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139AFB12" w14:paraId="2A7D54B1" w14:textId="05D45C6A">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r w:rsidR="00BF7DE1">
        <w:t xml:space="preserve"> – 2021/</w:t>
      </w:r>
      <w:r w:rsidR="0D2EF3C0">
        <w:t>202</w:t>
      </w:r>
      <w:r w:rsidR="7020A152">
        <w:t>4</w:t>
      </w:r>
      <w:r w:rsidR="00BF7DE1">
        <w:t xml:space="preserve"> (2022-2023)</w:t>
      </w:r>
    </w:p>
    <w:p w:rsidR="0F76994A" w:rsidP="2720C641" w:rsidRDefault="0F76994A" w14:paraId="2DC054E0" w14:textId="12904462">
      <w:pPr>
        <w:rPr>
          <w:rFonts w:eastAsia="Arial" w:cs="Arial"/>
          <w:color w:val="0D0D0D" w:themeColor="text1" w:themeTint="F2"/>
        </w:rPr>
      </w:pPr>
      <w:r w:rsidRPr="2720C641">
        <w:rPr>
          <w:rFonts w:eastAsia="Arial" w:cs="Arial"/>
        </w:rPr>
        <w:t>This statement details our school’s use of pupil premium funding (and recov</w:t>
      </w:r>
      <w:r w:rsidR="00B20422">
        <w:rPr>
          <w:rFonts w:eastAsia="Arial" w:cs="Arial"/>
        </w:rPr>
        <w:t>ery premium funding for the 2022 to 2023</w:t>
      </w:r>
      <w:r w:rsidRPr="2720C641">
        <w:rPr>
          <w:rFonts w:eastAsia="Arial" w:cs="Arial"/>
        </w:rPr>
        <w:t xml:space="preserve"> academic year) to help improve the attainment of our disadvantaged pupils. It outlines our pupil premium strategy, how we intend to spend the funding in this academic year and the effect that last year’s spending of pupil premium had within our school.</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2720C641"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2720C641"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437DD" w14:paraId="2A7D54B9" w14:textId="550A596E">
            <w:pPr>
              <w:pStyle w:val="TableRow"/>
            </w:pPr>
            <w:r>
              <w:t xml:space="preserve">Bordon Junior School </w:t>
            </w:r>
          </w:p>
        </w:tc>
      </w:tr>
      <w:tr w:rsidR="00E66558" w:rsidTr="2720C641"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85120" w14:paraId="2A7D54BC" w14:textId="2C1EF54D">
            <w:pPr>
              <w:pStyle w:val="TableRow"/>
            </w:pPr>
            <w:r w:rsidRPr="00C85120">
              <w:rPr>
                <w:color w:val="auto"/>
              </w:rPr>
              <w:t>250</w:t>
            </w:r>
          </w:p>
        </w:tc>
      </w:tr>
      <w:tr w:rsidR="00E66558" w:rsidTr="2720C641"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433169" w14:paraId="2A7D54BF" w14:textId="5600DDEC">
            <w:pPr>
              <w:pStyle w:val="TableRow"/>
            </w:pPr>
            <w:r>
              <w:t>26% (66)</w:t>
            </w:r>
          </w:p>
        </w:tc>
      </w:tr>
      <w:tr w:rsidR="00E66558" w:rsidTr="2720C641"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11705" w14:paraId="2A7D54C2" w14:textId="627FD58F">
            <w:pPr>
              <w:pStyle w:val="TableRow"/>
            </w:pPr>
            <w:r>
              <w:t>3 years – 2021-2024</w:t>
            </w:r>
          </w:p>
        </w:tc>
      </w:tr>
      <w:tr w:rsidR="00E66558" w:rsidTr="2720C641"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87611" w14:paraId="2A7D54C5" w14:textId="27D1931C">
            <w:pPr>
              <w:pStyle w:val="TableRow"/>
            </w:pPr>
            <w:r>
              <w:t>September</w:t>
            </w:r>
            <w:r w:rsidR="00B20422">
              <w:t xml:space="preserve"> 2022</w:t>
            </w:r>
          </w:p>
        </w:tc>
      </w:tr>
      <w:tr w:rsidR="00E66558" w:rsidTr="2720C641"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B20422" w14:paraId="2A7D54C8" w14:textId="736C0564">
            <w:pPr>
              <w:pStyle w:val="TableRow"/>
            </w:pPr>
            <w:r>
              <w:t>July 2023</w:t>
            </w:r>
          </w:p>
        </w:tc>
      </w:tr>
      <w:tr w:rsidR="00E66558" w:rsidTr="2720C641"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050C13" w14:paraId="2A7D54CB" w14:textId="05355C39">
            <w:pPr>
              <w:pStyle w:val="TableRow"/>
            </w:pPr>
            <w:r>
              <w:t>C James</w:t>
            </w:r>
          </w:p>
        </w:tc>
      </w:tr>
      <w:tr w:rsidR="00E66558" w:rsidTr="2720C641"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437DD" w14:paraId="2A7D54CE" w14:textId="203175B6">
            <w:pPr>
              <w:pStyle w:val="TableRow"/>
            </w:pPr>
            <w:r>
              <w:t>B Edwards</w:t>
            </w:r>
          </w:p>
        </w:tc>
      </w:tr>
      <w:tr w:rsidR="00E66558" w:rsidTr="2720C641"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6469C5" w:rsidRDefault="00050C13" w14:paraId="2A7D54D1" w14:textId="7BE6E3F3">
            <w:pPr>
              <w:pStyle w:val="TableRow"/>
            </w:pPr>
            <w:r>
              <w:t xml:space="preserve">K </w:t>
            </w:r>
            <w:r w:rsidR="006469C5">
              <w:t>Robinson</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2720C641"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2720C641"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C2A6A" w14:paraId="2A7D54D8" w14:textId="05C9474C">
            <w:pPr>
              <w:pStyle w:val="TableRow"/>
            </w:pPr>
            <w:r>
              <w:t>£90,796</w:t>
            </w:r>
          </w:p>
        </w:tc>
      </w:tr>
      <w:tr w:rsidR="00E66558" w:rsidTr="2720C641"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C2A6A" w14:paraId="2A7D54DB" w14:textId="52CF62D6">
            <w:pPr>
              <w:pStyle w:val="TableRow"/>
            </w:pPr>
            <w:r>
              <w:t>£4640</w:t>
            </w:r>
          </w:p>
        </w:tc>
      </w:tr>
      <w:tr w:rsidR="00E66558" w:rsidTr="2720C641"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CF77132" w14:paraId="2A7D54DE" w14:textId="62F83706">
            <w:pPr>
              <w:pStyle w:val="TableRow"/>
            </w:pPr>
            <w:r>
              <w:t>£</w:t>
            </w:r>
            <w:r w:rsidR="1A301408">
              <w:t>0</w:t>
            </w:r>
          </w:p>
        </w:tc>
      </w:tr>
      <w:tr w:rsidR="00E66558" w:rsidTr="2720C641"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C2A6A" w14:paraId="2A7D54E2" w14:textId="24A731CF">
            <w:pPr>
              <w:pStyle w:val="TableRow"/>
            </w:pPr>
            <w:r>
              <w:t>£95,436</w:t>
            </w:r>
          </w:p>
        </w:tc>
      </w:tr>
    </w:tbl>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0D64E31" w14:paraId="2A7D54EA" w14:textId="77777777">
        <w:trPr>
          <w:trHeight w:val="6275"/>
        </w:trPr>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F276C" w:rsidP="000F276C" w:rsidRDefault="00911705" w14:paraId="6420BFAE" w14:textId="77777777">
            <w:pPr>
              <w:spacing w:before="120"/>
              <w:rPr>
                <w:rFonts w:cs="Arial"/>
                <w:iCs/>
                <w:color w:val="auto"/>
                <w:lang w:val="en-US"/>
              </w:rPr>
            </w:pPr>
            <w:r>
              <w:rPr>
                <w:iCs/>
              </w:rPr>
              <w:t xml:space="preserve">At Bordon Junior School, </w:t>
            </w:r>
            <w:r w:rsidR="000F276C">
              <w:rPr>
                <w:rFonts w:cs="Arial"/>
                <w:iCs/>
                <w:color w:val="auto"/>
              </w:rPr>
              <w:t>o</w:t>
            </w:r>
            <w:r w:rsidRPr="00E27862" w:rsidR="000F276C">
              <w:rPr>
                <w:rFonts w:cs="Arial"/>
                <w:iCs/>
                <w:color w:val="auto"/>
              </w:rPr>
              <w:t xml:space="preserve">ur intention is that all pupils, irrespective of their background or the challenges they face, make good progress and achieve high attainment across all subject areas. </w:t>
            </w:r>
            <w:r w:rsidRPr="00E27862" w:rsidR="000F276C">
              <w:rPr>
                <w:rFonts w:cs="Arial"/>
                <w:iCs/>
                <w:color w:val="auto"/>
                <w:lang w:val="en-US"/>
              </w:rPr>
              <w:t>The focus of our pupil premium strategy is to support disadvantaged pupils to achieve that goal, including progress for those who are already high attainers.</w:t>
            </w:r>
          </w:p>
          <w:p w:rsidR="000F276C" w:rsidP="000F276C" w:rsidRDefault="000F276C" w14:paraId="4B2158F8" w14:textId="09DB9E92">
            <w:pPr>
              <w:spacing w:before="120"/>
              <w:rPr>
                <w:rFonts w:cs="Arial"/>
                <w:iCs/>
                <w:color w:val="auto"/>
                <w:lang w:val="en-US"/>
              </w:rPr>
            </w:pPr>
            <w:r>
              <w:rPr>
                <w:rFonts w:cs="Arial"/>
                <w:iCs/>
                <w:color w:val="auto"/>
                <w:lang w:val="en-US"/>
              </w:rPr>
              <w:t xml:space="preserve">Educational research is at the core of the strategies we implement for </w:t>
            </w:r>
            <w:r w:rsidR="00F44B07">
              <w:rPr>
                <w:rFonts w:cs="Arial"/>
                <w:iCs/>
                <w:color w:val="auto"/>
                <w:lang w:val="en-US"/>
              </w:rPr>
              <w:t xml:space="preserve">all </w:t>
            </w:r>
            <w:r>
              <w:rPr>
                <w:rFonts w:cs="Arial"/>
                <w:iCs/>
                <w:color w:val="auto"/>
                <w:lang w:val="en-US"/>
              </w:rPr>
              <w:t>our pupils. It is the driving force that allows us to explore and deliver a range of support geared towards improving the achievement of pupils from disadvantaged backgrounds. I</w:t>
            </w:r>
            <w:r w:rsidR="008E1235">
              <w:rPr>
                <w:rFonts w:cs="Arial"/>
                <w:iCs/>
                <w:color w:val="auto"/>
                <w:lang w:val="en-US"/>
              </w:rPr>
              <w:t>n the E</w:t>
            </w:r>
            <w:r>
              <w:rPr>
                <w:rFonts w:cs="Arial"/>
                <w:iCs/>
                <w:color w:val="auto"/>
                <w:lang w:val="en-US"/>
              </w:rPr>
              <w:t>ducation E</w:t>
            </w:r>
            <w:r w:rsidR="008E1235">
              <w:rPr>
                <w:rFonts w:cs="Arial"/>
                <w:iCs/>
                <w:color w:val="auto"/>
                <w:lang w:val="en-US"/>
              </w:rPr>
              <w:t>ndowment Foundation (EEF) guide, consistent, h</w:t>
            </w:r>
            <w:r>
              <w:rPr>
                <w:rFonts w:cs="Arial"/>
                <w:iCs/>
                <w:color w:val="auto"/>
                <w:lang w:val="en-US"/>
              </w:rPr>
              <w:t>igh quality teaching in every classroom is fundamental in ensuring that pupils from disadvantaged background</w:t>
            </w:r>
            <w:r w:rsidR="008E1235">
              <w:rPr>
                <w:rFonts w:cs="Arial"/>
                <w:iCs/>
                <w:color w:val="auto"/>
                <w:lang w:val="en-US"/>
              </w:rPr>
              <w:t>s reach their full potential. We</w:t>
            </w:r>
            <w:r>
              <w:rPr>
                <w:rFonts w:cs="Arial"/>
                <w:iCs/>
                <w:color w:val="auto"/>
                <w:lang w:val="en-US"/>
              </w:rPr>
              <w:t xml:space="preserve"> are commit</w:t>
            </w:r>
            <w:r w:rsidR="00BC263C">
              <w:rPr>
                <w:rFonts w:cs="Arial"/>
                <w:iCs/>
                <w:color w:val="auto"/>
                <w:lang w:val="en-US"/>
              </w:rPr>
              <w:t>t</w:t>
            </w:r>
            <w:r>
              <w:rPr>
                <w:rFonts w:cs="Arial"/>
                <w:iCs/>
                <w:color w:val="auto"/>
                <w:lang w:val="en-US"/>
              </w:rPr>
              <w:t>ed to expanding our knowledge through regular, professional reading, trai</w:t>
            </w:r>
            <w:r w:rsidR="00BC263C">
              <w:rPr>
                <w:rFonts w:cs="Arial"/>
                <w:iCs/>
                <w:color w:val="auto"/>
                <w:lang w:val="en-US"/>
              </w:rPr>
              <w:t>ning and working with educational professionals</w:t>
            </w:r>
            <w:r>
              <w:rPr>
                <w:rFonts w:cs="Arial"/>
                <w:iCs/>
                <w:color w:val="auto"/>
                <w:lang w:val="en-US"/>
              </w:rPr>
              <w:t xml:space="preserve"> within the academy trust</w:t>
            </w:r>
            <w:r w:rsidR="00BC263C">
              <w:rPr>
                <w:rFonts w:cs="Arial"/>
                <w:iCs/>
                <w:color w:val="auto"/>
                <w:lang w:val="en-US"/>
              </w:rPr>
              <w:t xml:space="preserve"> and ou</w:t>
            </w:r>
            <w:r w:rsidR="00F44B07">
              <w:rPr>
                <w:rFonts w:cs="Arial"/>
                <w:iCs/>
                <w:color w:val="auto"/>
                <w:lang w:val="en-US"/>
              </w:rPr>
              <w:t>tside the setting. We</w:t>
            </w:r>
            <w:r>
              <w:rPr>
                <w:rFonts w:cs="Arial"/>
                <w:iCs/>
                <w:color w:val="auto"/>
                <w:lang w:val="en-US"/>
              </w:rPr>
              <w:t xml:space="preserve"> sh</w:t>
            </w:r>
            <w:r w:rsidR="00F44B07">
              <w:rPr>
                <w:rFonts w:cs="Arial"/>
                <w:iCs/>
                <w:color w:val="auto"/>
                <w:lang w:val="en-US"/>
              </w:rPr>
              <w:t>are knowledge and research t</w:t>
            </w:r>
            <w:r>
              <w:rPr>
                <w:rFonts w:cs="Arial"/>
                <w:iCs/>
                <w:color w:val="auto"/>
                <w:lang w:val="en-US"/>
              </w:rPr>
              <w:t>h</w:t>
            </w:r>
            <w:r w:rsidR="00F44B07">
              <w:rPr>
                <w:rFonts w:cs="Arial"/>
                <w:iCs/>
                <w:color w:val="auto"/>
                <w:lang w:val="en-US"/>
              </w:rPr>
              <w:t>rough weekly training and staff meetings and</w:t>
            </w:r>
            <w:r>
              <w:rPr>
                <w:rFonts w:cs="Arial"/>
                <w:iCs/>
                <w:color w:val="auto"/>
                <w:lang w:val="en-US"/>
              </w:rPr>
              <w:t xml:space="preserve"> have used whole school training projects </w:t>
            </w:r>
            <w:r w:rsidR="00F44B07">
              <w:rPr>
                <w:rFonts w:cs="Arial"/>
                <w:iCs/>
                <w:color w:val="auto"/>
                <w:lang w:val="en-US"/>
              </w:rPr>
              <w:t>including Accelerated Reader</w:t>
            </w:r>
            <w:r>
              <w:rPr>
                <w:rFonts w:cs="Arial"/>
                <w:iCs/>
                <w:color w:val="auto"/>
                <w:lang w:val="en-US"/>
              </w:rPr>
              <w:t xml:space="preserve">. </w:t>
            </w:r>
          </w:p>
          <w:p w:rsidRPr="00911705" w:rsidR="00E66558" w:rsidP="00D64E31" w:rsidRDefault="000F276C" w14:paraId="2A7D54E9" w14:textId="067D9AB8">
            <w:pPr>
              <w:spacing w:before="120" w:after="0"/>
              <w:rPr>
                <w:iCs/>
              </w:rPr>
            </w:pPr>
            <w:r>
              <w:rPr>
                <w:rFonts w:cs="Arial"/>
                <w:iCs/>
                <w:color w:val="auto"/>
                <w:lang w:val="en-US"/>
              </w:rPr>
              <w:t>Our research- based approach forms the foundation on how we allocate our funding to support teaching, targeted academic support and wider school strategies. Our approa</w:t>
            </w:r>
            <w:r w:rsidR="00F44B07">
              <w:rPr>
                <w:rFonts w:cs="Arial"/>
                <w:iCs/>
                <w:color w:val="auto"/>
                <w:lang w:val="en-US"/>
              </w:rPr>
              <w:t>ch is continually under review, based on diagnos</w:t>
            </w:r>
            <w:r w:rsidR="00D64E31">
              <w:rPr>
                <w:rFonts w:cs="Arial"/>
                <w:iCs/>
                <w:color w:val="auto"/>
                <w:lang w:val="en-US"/>
              </w:rPr>
              <w:t>tic assessment and changing need</w:t>
            </w:r>
            <w:r w:rsidR="00F44B07">
              <w:rPr>
                <w:rFonts w:cs="Arial"/>
                <w:iCs/>
                <w:color w:val="auto"/>
                <w:lang w:val="en-US"/>
              </w:rPr>
              <w:t>s.</w:t>
            </w:r>
          </w:p>
        </w:tc>
      </w:tr>
    </w:tbl>
    <w:p w:rsidR="00E66558" w:rsidRDefault="009D71E8" w14:paraId="2A7D54EB" w14:textId="77777777">
      <w:pPr>
        <w:pStyle w:val="Heading2"/>
        <w:spacing w:before="600"/>
      </w:pPr>
      <w:r>
        <w:t>Challenges</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00D64E31" w14:paraId="2A7D54EF" w14:textId="77777777">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626733" w:rsidTr="00D64E31" w14:paraId="5FFB4589" w14:textId="77777777">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26733" w:rsidRDefault="00626733" w14:paraId="7F5E4956" w14:textId="4B5A2852">
            <w:pPr>
              <w:pStyle w:val="TableRow"/>
              <w:rPr>
                <w:sz w:val="22"/>
                <w:szCs w:val="22"/>
              </w:rPr>
            </w:pPr>
            <w:r>
              <w:rPr>
                <w:sz w:val="22"/>
                <w:szCs w:val="22"/>
              </w:rPr>
              <w:t>1</w:t>
            </w:r>
          </w:p>
        </w:tc>
        <w:tc>
          <w:tcPr>
            <w:tcW w:w="8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26733" w:rsidP="00A17EE6" w:rsidRDefault="63DFD9AD" w14:paraId="5F306E10" w14:textId="0489D261">
            <w:pPr>
              <w:pStyle w:val="TableRowCentered"/>
              <w:ind w:left="0"/>
              <w:jc w:val="left"/>
            </w:pPr>
            <w:r>
              <w:t>Assessments, observations and discussions with pupils indic</w:t>
            </w:r>
            <w:r w:rsidR="00B825FA">
              <w:t xml:space="preserve">ate </w:t>
            </w:r>
            <w:r w:rsidR="5D0C79C7">
              <w:t>that</w:t>
            </w:r>
            <w:r>
              <w:t xml:space="preserve"> many </w:t>
            </w:r>
            <w:r w:rsidR="5D0C79C7">
              <w:t>disadvantaged pupils have</w:t>
            </w:r>
            <w:r>
              <w:t xml:space="preserve"> a</w:t>
            </w:r>
            <w:r w:rsidR="5D0C79C7">
              <w:t xml:space="preserve"> lack of phonic understanding. This negatively impacts their development as readers. </w:t>
            </w:r>
          </w:p>
        </w:tc>
      </w:tr>
      <w:tr w:rsidR="00A17EE6" w:rsidTr="00D64E31" w14:paraId="695EDF4D" w14:textId="77777777">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17EE6" w:rsidP="00A17EE6" w:rsidRDefault="00A17EE6" w14:paraId="1CA65C32" w14:textId="38FF0D30">
            <w:pPr>
              <w:pStyle w:val="TableRow"/>
              <w:rPr>
                <w:sz w:val="22"/>
                <w:szCs w:val="22"/>
              </w:rPr>
            </w:pPr>
            <w:r>
              <w:rPr>
                <w:sz w:val="22"/>
                <w:szCs w:val="22"/>
              </w:rPr>
              <w:t>2</w:t>
            </w:r>
          </w:p>
        </w:tc>
        <w:tc>
          <w:tcPr>
            <w:tcW w:w="8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17EE6" w:rsidP="00A17EE6" w:rsidRDefault="00A17EE6" w14:paraId="352BB8D7" w14:textId="7CE2E51B">
            <w:pPr>
              <w:pStyle w:val="TableRowCentered"/>
              <w:ind w:left="0"/>
              <w:jc w:val="left"/>
            </w:pPr>
            <w:r>
              <w:t xml:space="preserve">Children have under-developed oral language skills and vocabulary gaps. This is more evident amongst disadvantaged pupils. </w:t>
            </w:r>
          </w:p>
        </w:tc>
      </w:tr>
      <w:tr w:rsidR="00A17EE6" w:rsidTr="00D64E31" w14:paraId="16E6F5D7" w14:textId="77777777">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17EE6" w:rsidP="00A17EE6" w:rsidRDefault="00A17EE6" w14:paraId="06E37C81" w14:textId="1C372F4B">
            <w:pPr>
              <w:pStyle w:val="TableRow"/>
              <w:rPr>
                <w:sz w:val="22"/>
                <w:szCs w:val="22"/>
              </w:rPr>
            </w:pPr>
            <w:r>
              <w:rPr>
                <w:sz w:val="22"/>
                <w:szCs w:val="22"/>
              </w:rPr>
              <w:t>3</w:t>
            </w:r>
          </w:p>
        </w:tc>
        <w:tc>
          <w:tcPr>
            <w:tcW w:w="8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17EE6" w:rsidP="00A17EE6" w:rsidRDefault="00A17EE6" w14:paraId="602C19CF" w14:textId="6402928E">
            <w:pPr>
              <w:pStyle w:val="TableRowCentered"/>
              <w:ind w:left="0"/>
              <w:jc w:val="left"/>
            </w:pPr>
            <w:r>
              <w:t>Internal</w:t>
            </w:r>
            <w:r w:rsidR="00774AAA">
              <w:t xml:space="preserve"> assessments show that maths attainment among disadvantaged pupils is below that of non-disadvantaged pupils. </w:t>
            </w:r>
          </w:p>
        </w:tc>
      </w:tr>
      <w:tr w:rsidR="00A17EE6" w:rsidTr="00D64E31" w14:paraId="0D0905AB" w14:textId="77777777">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17EE6" w:rsidP="00A17EE6" w:rsidRDefault="00A17EE6" w14:paraId="73C73FFD" w14:textId="623753EF">
            <w:pPr>
              <w:pStyle w:val="TableRow"/>
              <w:rPr>
                <w:sz w:val="22"/>
                <w:szCs w:val="22"/>
              </w:rPr>
            </w:pPr>
            <w:r>
              <w:rPr>
                <w:sz w:val="22"/>
                <w:szCs w:val="22"/>
              </w:rPr>
              <w:t>4</w:t>
            </w:r>
          </w:p>
        </w:tc>
        <w:tc>
          <w:tcPr>
            <w:tcW w:w="8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74AAA" w:rsidP="00A17EE6" w:rsidRDefault="00774AAA" w14:paraId="2DD5514A" w14:textId="46179B96">
            <w:pPr>
              <w:pStyle w:val="TableRowCentered"/>
              <w:ind w:left="0"/>
              <w:jc w:val="left"/>
            </w:pPr>
            <w:r>
              <w:t xml:space="preserve">Our attendance data indicts that attendance among disadvantaged pupils is </w:t>
            </w:r>
            <w:r w:rsidR="3AD42BA6">
              <w:t>1.73</w:t>
            </w:r>
            <w:r>
              <w:t xml:space="preserve">% lower than for non –disadvantaged pupils. </w:t>
            </w:r>
          </w:p>
          <w:p w:rsidR="00A17EE6" w:rsidP="00A17EE6" w:rsidRDefault="00774AAA" w14:paraId="3DEECBB0" w14:textId="1E228858">
            <w:pPr>
              <w:pStyle w:val="TableRowCentered"/>
              <w:ind w:left="0"/>
              <w:jc w:val="left"/>
            </w:pPr>
            <w:r>
              <w:t>Ensure individual pupils’ attendance meets or exceeds 95%</w:t>
            </w:r>
          </w:p>
        </w:tc>
      </w:tr>
      <w:tr w:rsidR="00774AAA" w:rsidTr="00D64E31" w14:paraId="7BAFBCCF" w14:textId="77777777">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74AAA" w:rsidP="00A17EE6" w:rsidRDefault="00774AAA" w14:paraId="4C46CB44" w14:textId="76942FB9">
            <w:pPr>
              <w:pStyle w:val="TableRow"/>
              <w:rPr>
                <w:sz w:val="22"/>
                <w:szCs w:val="22"/>
              </w:rPr>
            </w:pPr>
            <w:r>
              <w:rPr>
                <w:sz w:val="22"/>
                <w:szCs w:val="22"/>
              </w:rPr>
              <w:lastRenderedPageBreak/>
              <w:t>5</w:t>
            </w:r>
          </w:p>
        </w:tc>
        <w:tc>
          <w:tcPr>
            <w:tcW w:w="82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74AAA" w:rsidP="2720C641" w:rsidRDefault="522D216F" w14:paraId="52F0D1DC" w14:textId="0377F857">
            <w:pPr>
              <w:pStyle w:val="TableRowCentered"/>
              <w:ind w:left="0"/>
              <w:jc w:val="left"/>
              <w:rPr>
                <w:color w:val="FF0000"/>
              </w:rPr>
            </w:pPr>
            <w:r>
              <w:t>Our assessments</w:t>
            </w:r>
            <w:r w:rsidR="30A45FC3">
              <w:t>, e.g. The Sterling Well-Being Questionnaire</w:t>
            </w:r>
            <w:r>
              <w:t>, observations and discussions with pupils show that the wellbeing of many disadvantaged pupils has been impacted by school closures to a greater extent than for other pupils</w:t>
            </w:r>
            <w:r w:rsidR="52F1FBE4">
              <w:t xml:space="preserve"> eg.</w:t>
            </w:r>
            <w:r w:rsidR="72FDAEA5">
              <w:t xml:space="preserve"> </w:t>
            </w:r>
            <w:r w:rsidRPr="2720C641" w:rsidR="4D41A299">
              <w:rPr>
                <w:rFonts w:eastAsia="Arial" w:cs="Arial"/>
                <w:szCs w:val="24"/>
                <w:lang w:val="en-US"/>
              </w:rPr>
              <w:t>lack of enrichment opportunities during school closure</w:t>
            </w:r>
            <w:r w:rsidRPr="2720C641" w:rsidR="5EC0D737">
              <w:rPr>
                <w:rFonts w:eastAsia="Arial" w:cs="Arial"/>
                <w:szCs w:val="24"/>
                <w:lang w:val="en-US"/>
              </w:rPr>
              <w:t>.</w:t>
            </w:r>
            <w:r w:rsidRPr="2720C641" w:rsidR="4D41A299">
              <w:rPr>
                <w:color w:val="FF0000"/>
              </w:rPr>
              <w:t xml:space="preserve"> </w:t>
            </w:r>
          </w:p>
        </w:tc>
      </w:tr>
    </w:tbl>
    <w:p w:rsidR="00E66558" w:rsidRDefault="009D71E8" w14:paraId="2A7D54FF" w14:textId="77777777">
      <w:pPr>
        <w:pStyle w:val="Heading2"/>
        <w:spacing w:before="600"/>
      </w:pPr>
      <w:bookmarkStart w:name="_Toc443397160" w:id="16"/>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9486" w:type="dxa"/>
        <w:tblCellMar>
          <w:left w:w="10" w:type="dxa"/>
          <w:right w:w="10" w:type="dxa"/>
        </w:tblCellMar>
        <w:tblLook w:val="04A0" w:firstRow="1" w:lastRow="0" w:firstColumn="1" w:lastColumn="0" w:noHBand="0" w:noVBand="1"/>
      </w:tblPr>
      <w:tblGrid>
        <w:gridCol w:w="4350"/>
        <w:gridCol w:w="5136"/>
      </w:tblGrid>
      <w:tr w:rsidR="00E66558" w:rsidTr="7C2AB204" w14:paraId="2A7D5503" w14:textId="77777777">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5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7C2AB204" w14:paraId="2A7D5506" w14:textId="77777777">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BBD11D1" w:rsidRDefault="00AF7314" w14:paraId="298E2C52" w14:textId="4B1E2473">
            <w:pPr>
              <w:pStyle w:val="TableRowCentered"/>
              <w:bidi w:val="0"/>
              <w:spacing w:before="60" w:beforeAutospacing="off" w:after="60" w:afterAutospacing="off" w:line="259" w:lineRule="auto"/>
              <w:ind w:left="57" w:right="57"/>
              <w:jc w:val="left"/>
              <w:rPr>
                <w:sz w:val="22"/>
                <w:szCs w:val="22"/>
              </w:rPr>
            </w:pPr>
            <w:r w:rsidRPr="5BBD11D1" w:rsidR="00AF7314">
              <w:rPr>
                <w:sz w:val="22"/>
                <w:szCs w:val="22"/>
              </w:rPr>
              <w:t>Improve reading attainment among disadvantaged pupil</w:t>
            </w:r>
            <w:r w:rsidRPr="5BBD11D1" w:rsidR="0EFBBA31">
              <w:rPr>
                <w:sz w:val="22"/>
                <w:szCs w:val="22"/>
              </w:rPr>
              <w:t xml:space="preserve">s by the end of the year. Focus reading intervention on children identified as </w:t>
            </w:r>
            <w:r w:rsidRPr="5BBD11D1" w:rsidR="2942B134">
              <w:rPr>
                <w:sz w:val="22"/>
                <w:szCs w:val="22"/>
              </w:rPr>
              <w:t xml:space="preserve">below ARE or working towards ARE. </w:t>
            </w:r>
          </w:p>
          <w:p w:rsidR="00E66558" w:rsidP="5BBD11D1" w:rsidRDefault="00AF7314" w14:paraId="4FA63543" w14:textId="562F5E6E">
            <w:pPr>
              <w:pStyle w:val="TableRowCentered"/>
              <w:bidi w:val="0"/>
              <w:spacing w:before="60" w:beforeAutospacing="off" w:after="60" w:afterAutospacing="off" w:line="259" w:lineRule="auto"/>
              <w:ind w:left="57" w:right="57"/>
              <w:jc w:val="left"/>
              <w:rPr>
                <w:sz w:val="22"/>
                <w:szCs w:val="22"/>
              </w:rPr>
            </w:pPr>
          </w:p>
          <w:p w:rsidR="00E66558" w:rsidP="5BBD11D1" w:rsidRDefault="00AF7314" w14:paraId="2A7D5504" w14:textId="7BB72784">
            <w:pPr>
              <w:pStyle w:val="TableRowCentered"/>
              <w:bidi w:val="0"/>
              <w:spacing w:before="60" w:beforeAutospacing="off" w:after="60" w:afterAutospacing="off" w:line="259" w:lineRule="auto"/>
              <w:ind w:left="57" w:right="57"/>
              <w:jc w:val="left"/>
              <w:rPr>
                <w:sz w:val="22"/>
                <w:szCs w:val="22"/>
              </w:rPr>
            </w:pPr>
            <w:r w:rsidRPr="5BBD11D1" w:rsidR="7C17966D">
              <w:rPr>
                <w:sz w:val="22"/>
                <w:szCs w:val="22"/>
              </w:rPr>
              <w:t xml:space="preserve">Ensure higher attaining pupils make </w:t>
            </w:r>
            <w:r w:rsidRPr="5BBD11D1" w:rsidR="7C17966D">
              <w:rPr>
                <w:sz w:val="22"/>
                <w:szCs w:val="22"/>
              </w:rPr>
              <w:t>good progress</w:t>
            </w:r>
            <w:r w:rsidRPr="5BBD11D1" w:rsidR="7C17966D">
              <w:rPr>
                <w:sz w:val="22"/>
                <w:szCs w:val="22"/>
              </w:rPr>
              <w:t xml:space="preserve"> by continuous AFL and monitoring of progress. </w:t>
            </w:r>
          </w:p>
        </w:tc>
        <w:tc>
          <w:tcPr>
            <w:tcW w:w="5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BBD11D1" w:rsidRDefault="2746C381" w14:paraId="77F85389" w14:textId="100C1565">
            <w:pPr>
              <w:pStyle w:val="TableRowCentered"/>
              <w:jc w:val="left"/>
              <w:rPr>
                <w:sz w:val="22"/>
                <w:szCs w:val="22"/>
              </w:rPr>
            </w:pPr>
            <w:r w:rsidRPr="5BBD11D1" w:rsidR="2746C381">
              <w:rPr>
                <w:sz w:val="22"/>
                <w:szCs w:val="22"/>
              </w:rPr>
              <w:t>KS2 reading outcomes in 2</w:t>
            </w:r>
            <w:r w:rsidRPr="5BBD11D1" w:rsidR="4BA2BCF0">
              <w:rPr>
                <w:sz w:val="22"/>
                <w:szCs w:val="22"/>
              </w:rPr>
              <w:t>3</w:t>
            </w:r>
            <w:r w:rsidRPr="5BBD11D1" w:rsidR="2746C381">
              <w:rPr>
                <w:sz w:val="22"/>
                <w:szCs w:val="22"/>
              </w:rPr>
              <w:t>/2</w:t>
            </w:r>
            <w:r w:rsidRPr="5BBD11D1" w:rsidR="30FC67B4">
              <w:rPr>
                <w:sz w:val="22"/>
                <w:szCs w:val="22"/>
              </w:rPr>
              <w:t>4</w:t>
            </w:r>
            <w:r w:rsidRPr="5BBD11D1" w:rsidR="2746C381">
              <w:rPr>
                <w:sz w:val="22"/>
                <w:szCs w:val="22"/>
              </w:rPr>
              <w:t xml:space="preserve"> show that disadvantage pupils scores are in line with non-disadvantaged. </w:t>
            </w:r>
          </w:p>
          <w:p w:rsidR="00E66558" w:rsidP="5BBD11D1" w:rsidRDefault="2746C381" w14:paraId="0CBC2B08" w14:textId="1885B523">
            <w:pPr>
              <w:pStyle w:val="TableRowCentered"/>
              <w:jc w:val="left"/>
              <w:rPr>
                <w:sz w:val="22"/>
                <w:szCs w:val="22"/>
              </w:rPr>
            </w:pPr>
            <w:r w:rsidRPr="5BBD11D1" w:rsidR="04B0304D">
              <w:rPr>
                <w:sz w:val="22"/>
                <w:szCs w:val="22"/>
              </w:rPr>
              <w:t>Evidence based interventions such as paired reading and Accelerated Reader are utilised across the school.</w:t>
            </w:r>
          </w:p>
          <w:p w:rsidR="00E66558" w:rsidP="5BBD11D1" w:rsidRDefault="2746C381" w14:paraId="1248BDA7" w14:textId="6AAEC65E">
            <w:pPr>
              <w:pStyle w:val="TableRowCentered"/>
              <w:jc w:val="left"/>
              <w:rPr>
                <w:sz w:val="22"/>
                <w:szCs w:val="22"/>
              </w:rPr>
            </w:pPr>
            <w:r w:rsidRPr="5BBD11D1" w:rsidR="01F9FAB0">
              <w:rPr>
                <w:sz w:val="22"/>
                <w:szCs w:val="22"/>
              </w:rPr>
              <w:t xml:space="preserve">PP children given priority for reading intervention by qualified teachers. Coaching and support given to </w:t>
            </w:r>
            <w:r w:rsidRPr="5BBD11D1" w:rsidR="1C40F1B3">
              <w:rPr>
                <w:sz w:val="22"/>
                <w:szCs w:val="22"/>
              </w:rPr>
              <w:t xml:space="preserve">TAs who deliver reading interventions such as paired reading. </w:t>
            </w:r>
          </w:p>
          <w:p w:rsidR="00E66558" w:rsidP="5BBD11D1" w:rsidRDefault="2746C381" w14:paraId="2A7D5505" w14:textId="180DDA79">
            <w:pPr>
              <w:pStyle w:val="TableRowCentered"/>
              <w:ind w:left="0"/>
              <w:jc w:val="left"/>
              <w:rPr>
                <w:sz w:val="22"/>
                <w:szCs w:val="22"/>
              </w:rPr>
            </w:pPr>
            <w:r w:rsidRPr="5BBD11D1" w:rsidR="1C40F1B3">
              <w:rPr>
                <w:sz w:val="22"/>
                <w:szCs w:val="22"/>
              </w:rPr>
              <w:t xml:space="preserve">Pupil progress meetings hold teachers accountable for their PP children’s progress and show continued </w:t>
            </w:r>
            <w:r w:rsidRPr="5BBD11D1" w:rsidR="1C40F1B3">
              <w:rPr>
                <w:sz w:val="22"/>
                <w:szCs w:val="22"/>
              </w:rPr>
              <w:t>accelerated</w:t>
            </w:r>
            <w:r w:rsidRPr="5BBD11D1" w:rsidR="1C40F1B3">
              <w:rPr>
                <w:sz w:val="22"/>
                <w:szCs w:val="22"/>
              </w:rPr>
              <w:t xml:space="preserve"> progress in reading. </w:t>
            </w:r>
          </w:p>
        </w:tc>
      </w:tr>
      <w:tr w:rsidR="00E66558" w:rsidTr="7C2AB204" w14:paraId="2A7D5509" w14:textId="77777777">
        <w:trPr>
          <w:trHeight w:val="1815"/>
        </w:trPr>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BBD11D1" w:rsidRDefault="005F513E" w14:paraId="11D1F401" w14:textId="21C16639">
            <w:pPr>
              <w:pStyle w:val="TableRow"/>
              <w:rPr>
                <w:sz w:val="22"/>
                <w:szCs w:val="22"/>
              </w:rPr>
            </w:pPr>
            <w:r w:rsidRPr="7C2AB204" w:rsidR="005F513E">
              <w:rPr>
                <w:sz w:val="22"/>
                <w:szCs w:val="22"/>
              </w:rPr>
              <w:t>Improved oral language skills and vocabulary among disadvantaged pupils.</w:t>
            </w:r>
          </w:p>
          <w:p w:rsidR="7C2AB204" w:rsidP="7C2AB204" w:rsidRDefault="7C2AB204" w14:paraId="49C33C16" w14:textId="2BB1FD53">
            <w:pPr>
              <w:pStyle w:val="TableRow"/>
              <w:rPr>
                <w:sz w:val="22"/>
                <w:szCs w:val="22"/>
              </w:rPr>
            </w:pPr>
          </w:p>
          <w:p w:rsidR="63474AA0" w:rsidP="7C2AB204" w:rsidRDefault="63474AA0" w14:paraId="2B4AB59B" w14:textId="32F41A3D">
            <w:pPr>
              <w:pStyle w:val="TableRow"/>
              <w:rPr>
                <w:sz w:val="22"/>
                <w:szCs w:val="22"/>
              </w:rPr>
            </w:pPr>
            <w:r w:rsidRPr="7C2AB204" w:rsidR="63474AA0">
              <w:rPr>
                <w:sz w:val="22"/>
                <w:szCs w:val="22"/>
              </w:rPr>
              <w:t xml:space="preserve">Improvement in writing outcomes in pupils in all year groups. </w:t>
            </w:r>
          </w:p>
          <w:p w:rsidR="7C2AB204" w:rsidP="7C2AB204" w:rsidRDefault="7C2AB204" w14:paraId="36BBFBD2" w14:textId="28CF1D25">
            <w:pPr>
              <w:pStyle w:val="TableRow"/>
              <w:rPr>
                <w:sz w:val="22"/>
                <w:szCs w:val="22"/>
              </w:rPr>
            </w:pPr>
          </w:p>
          <w:p w:rsidR="63474AA0" w:rsidP="7C2AB204" w:rsidRDefault="63474AA0" w14:paraId="6953D30B" w14:textId="30C3C1BE">
            <w:pPr>
              <w:pStyle w:val="TableRow"/>
              <w:rPr>
                <w:sz w:val="22"/>
                <w:szCs w:val="22"/>
              </w:rPr>
            </w:pPr>
            <w:r w:rsidRPr="7C2AB204" w:rsidR="63474AA0">
              <w:rPr>
                <w:sz w:val="22"/>
                <w:szCs w:val="22"/>
              </w:rPr>
              <w:t xml:space="preserve">Use resources effectively and increase targeted intervention through the use of Language Link. </w:t>
            </w:r>
          </w:p>
          <w:p w:rsidR="00E66558" w:rsidP="7C2AB204" w:rsidRDefault="005F513E" w14:paraId="2A7D5507" w14:textId="161638D2">
            <w:pPr>
              <w:pStyle w:val="TableRow"/>
              <w:ind/>
              <w:rPr>
                <w:sz w:val="22"/>
                <w:szCs w:val="22"/>
              </w:rPr>
            </w:pPr>
          </w:p>
        </w:tc>
        <w:tc>
          <w:tcPr>
            <w:tcW w:w="5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BBD11D1" w:rsidRDefault="00D439CA" w14:paraId="44CC072A" w14:textId="072F8A7D">
            <w:pPr>
              <w:pStyle w:val="TableRowCentered"/>
              <w:jc w:val="left"/>
              <w:rPr>
                <w:sz w:val="22"/>
                <w:szCs w:val="22"/>
              </w:rPr>
            </w:pPr>
            <w:r w:rsidRPr="5BBD11D1" w:rsidR="005F513E">
              <w:rPr>
                <w:sz w:val="22"/>
                <w:szCs w:val="22"/>
              </w:rPr>
              <w:t xml:space="preserve">Assessments and observations </w:t>
            </w:r>
            <w:r w:rsidRPr="5BBD11D1" w:rsidR="005F513E">
              <w:rPr>
                <w:sz w:val="22"/>
                <w:szCs w:val="22"/>
              </w:rPr>
              <w:t>indicate</w:t>
            </w:r>
            <w:r w:rsidRPr="5BBD11D1" w:rsidR="005F513E">
              <w:rPr>
                <w:sz w:val="22"/>
                <w:szCs w:val="22"/>
              </w:rPr>
              <w:t xml:space="preserve"> significantly improved oral language among disadvantaged pupils.</w:t>
            </w:r>
            <w:r w:rsidRPr="5BBD11D1" w:rsidR="3931DC71">
              <w:rPr>
                <w:sz w:val="22"/>
                <w:szCs w:val="22"/>
              </w:rPr>
              <w:t xml:space="preserve"> </w:t>
            </w:r>
            <w:r w:rsidRPr="5BBD11D1" w:rsidR="00D439CA">
              <w:rPr>
                <w:sz w:val="22"/>
                <w:szCs w:val="22"/>
              </w:rPr>
              <w:t xml:space="preserve">This is </w:t>
            </w:r>
            <w:r w:rsidRPr="5BBD11D1" w:rsidR="00D439CA">
              <w:rPr>
                <w:sz w:val="22"/>
                <w:szCs w:val="22"/>
              </w:rPr>
              <w:t>evident</w:t>
            </w:r>
            <w:r w:rsidRPr="5BBD11D1" w:rsidR="00D439CA">
              <w:rPr>
                <w:sz w:val="22"/>
                <w:szCs w:val="22"/>
              </w:rPr>
              <w:t xml:space="preserve"> when triangulated with other sources of evidence</w:t>
            </w:r>
            <w:r w:rsidRPr="5BBD11D1" w:rsidR="00D439CA">
              <w:rPr>
                <w:sz w:val="22"/>
                <w:szCs w:val="22"/>
              </w:rPr>
              <w:t xml:space="preserve">. </w:t>
            </w:r>
            <w:r w:rsidRPr="5BBD11D1" w:rsidR="005F513E">
              <w:rPr>
                <w:sz w:val="22"/>
                <w:szCs w:val="22"/>
              </w:rPr>
              <w:t xml:space="preserve"> </w:t>
            </w:r>
          </w:p>
          <w:p w:rsidR="00E66558" w:rsidP="5BBD11D1" w:rsidRDefault="00D439CA" w14:paraId="5CD95FBC" w14:textId="5B745101">
            <w:pPr>
              <w:pStyle w:val="TableRowCentered"/>
              <w:jc w:val="left"/>
              <w:rPr>
                <w:sz w:val="22"/>
                <w:szCs w:val="22"/>
              </w:rPr>
            </w:pPr>
            <w:r w:rsidRPr="5BBD11D1" w:rsidR="51D198CC">
              <w:rPr>
                <w:sz w:val="22"/>
                <w:szCs w:val="22"/>
              </w:rPr>
              <w:t xml:space="preserve">Language interventions ae being utilised across the school and pupils are showing improved use of higher-level vocabulary in their writing tasks. </w:t>
            </w:r>
          </w:p>
          <w:p w:rsidR="00E66558" w:rsidRDefault="00D439CA" w14:paraId="2A7D5508" w14:textId="1AB92E69">
            <w:pPr>
              <w:pStyle w:val="TableRowCentered"/>
              <w:jc w:val="left"/>
              <w:rPr>
                <w:sz w:val="22"/>
                <w:szCs w:val="22"/>
              </w:rPr>
            </w:pPr>
            <w:r w:rsidRPr="5BBD11D1" w:rsidR="51D198CC">
              <w:rPr>
                <w:sz w:val="22"/>
                <w:szCs w:val="22"/>
              </w:rPr>
              <w:t xml:space="preserve">End of year data reflects the improvement in pupils writing with the writing data showing a significant improvement in the disadvantaged cohort.  </w:t>
            </w:r>
          </w:p>
        </w:tc>
      </w:tr>
      <w:tr w:rsidR="00E66558" w:rsidTr="7C2AB204" w14:paraId="2A7D550C" w14:textId="77777777">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BBD11D1" w:rsidRDefault="00D439CA" w14:paraId="0E667E4A" w14:textId="26581F2C">
            <w:pPr>
              <w:pStyle w:val="TableRow"/>
              <w:rPr>
                <w:sz w:val="22"/>
                <w:szCs w:val="22"/>
              </w:rPr>
            </w:pPr>
            <w:r w:rsidRPr="5BBD11D1" w:rsidR="00D439CA">
              <w:rPr>
                <w:sz w:val="22"/>
                <w:szCs w:val="22"/>
              </w:rPr>
              <w:t>Improved maths attainment for disadvantaged pupils at the end of KS2</w:t>
            </w:r>
            <w:r w:rsidRPr="5BBD11D1" w:rsidR="6132DA17">
              <w:rPr>
                <w:sz w:val="22"/>
                <w:szCs w:val="22"/>
              </w:rPr>
              <w:t>.</w:t>
            </w:r>
          </w:p>
          <w:p w:rsidR="00E66558" w:rsidP="5BBD11D1" w:rsidRDefault="00D439CA" w14:paraId="61CD7AA5" w14:textId="4965EDB4">
            <w:pPr>
              <w:pStyle w:val="TableRow"/>
              <w:rPr>
                <w:sz w:val="22"/>
                <w:szCs w:val="22"/>
              </w:rPr>
            </w:pPr>
          </w:p>
          <w:p w:rsidR="00E66558" w:rsidP="5BBD11D1" w:rsidRDefault="00D439CA" w14:paraId="502E0CF3" w14:textId="0E2619E6">
            <w:pPr>
              <w:pStyle w:val="TableRow"/>
              <w:rPr>
                <w:sz w:val="22"/>
                <w:szCs w:val="22"/>
              </w:rPr>
            </w:pPr>
            <w:r w:rsidRPr="5BBD11D1" w:rsidR="6132DA17">
              <w:rPr>
                <w:sz w:val="22"/>
                <w:szCs w:val="22"/>
              </w:rPr>
              <w:t>Attainment gap between disadvantaged and non-</w:t>
            </w:r>
            <w:r w:rsidRPr="5BBD11D1" w:rsidR="2AA87D94">
              <w:rPr>
                <w:sz w:val="22"/>
                <w:szCs w:val="22"/>
              </w:rPr>
              <w:t>disadvantaged</w:t>
            </w:r>
            <w:r w:rsidRPr="5BBD11D1" w:rsidR="6132DA17">
              <w:rPr>
                <w:sz w:val="22"/>
                <w:szCs w:val="22"/>
              </w:rPr>
              <w:t xml:space="preserve"> pupils closed in the end of year 6 data. </w:t>
            </w:r>
          </w:p>
          <w:p w:rsidR="00E66558" w:rsidP="5BBD11D1" w:rsidRDefault="00D439CA" w14:paraId="69E02B60" w14:textId="3D1DA8DF">
            <w:pPr>
              <w:pStyle w:val="TableRow"/>
              <w:rPr>
                <w:sz w:val="22"/>
                <w:szCs w:val="22"/>
              </w:rPr>
            </w:pPr>
          </w:p>
          <w:p w:rsidR="00E66558" w:rsidRDefault="00D439CA" w14:paraId="2A7D550A" w14:textId="116E2979">
            <w:pPr>
              <w:pStyle w:val="TableRow"/>
              <w:rPr>
                <w:sz w:val="22"/>
                <w:szCs w:val="22"/>
              </w:rPr>
            </w:pPr>
            <w:r w:rsidRPr="5BBD11D1" w:rsidR="225DF134">
              <w:rPr>
                <w:sz w:val="22"/>
                <w:szCs w:val="22"/>
              </w:rPr>
              <w:t xml:space="preserve">Support for maths specialist teachers and support staff is given to improve overall outcomes. </w:t>
            </w:r>
          </w:p>
        </w:tc>
        <w:tc>
          <w:tcPr>
            <w:tcW w:w="5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BBD11D1" w:rsidRDefault="173469AA" w14:paraId="692EEA21" w14:textId="09E621AB">
            <w:pPr>
              <w:pStyle w:val="TableRowCentered"/>
              <w:jc w:val="left"/>
              <w:rPr>
                <w:sz w:val="22"/>
                <w:szCs w:val="22"/>
              </w:rPr>
            </w:pPr>
            <w:r w:rsidRPr="5BBD11D1" w:rsidR="173469AA">
              <w:rPr>
                <w:sz w:val="22"/>
                <w:szCs w:val="22"/>
              </w:rPr>
              <w:t>KS2 maths outcomes in 202</w:t>
            </w:r>
            <w:r w:rsidRPr="5BBD11D1" w:rsidR="78E1B243">
              <w:rPr>
                <w:sz w:val="22"/>
                <w:szCs w:val="22"/>
              </w:rPr>
              <w:t>3</w:t>
            </w:r>
            <w:r w:rsidRPr="5BBD11D1" w:rsidR="173469AA">
              <w:rPr>
                <w:sz w:val="22"/>
                <w:szCs w:val="22"/>
              </w:rPr>
              <w:t>/202</w:t>
            </w:r>
            <w:r w:rsidRPr="5BBD11D1" w:rsidR="7D755801">
              <w:rPr>
                <w:sz w:val="22"/>
                <w:szCs w:val="22"/>
              </w:rPr>
              <w:t>4</w:t>
            </w:r>
            <w:r w:rsidRPr="5BBD11D1" w:rsidR="173469AA">
              <w:rPr>
                <w:sz w:val="22"/>
                <w:szCs w:val="22"/>
              </w:rPr>
              <w:t xml:space="preserve"> show that disadvantaged pupils are in line with non-disadvantaged. </w:t>
            </w:r>
          </w:p>
          <w:p w:rsidR="00E66558" w:rsidP="5BBD11D1" w:rsidRDefault="173469AA" w14:paraId="31440CF6" w14:textId="32891E98">
            <w:pPr>
              <w:pStyle w:val="TableRowCentered"/>
              <w:jc w:val="left"/>
              <w:rPr>
                <w:sz w:val="22"/>
                <w:szCs w:val="22"/>
              </w:rPr>
            </w:pPr>
            <w:r w:rsidRPr="5BBD11D1" w:rsidR="3775AA5C">
              <w:rPr>
                <w:sz w:val="22"/>
                <w:szCs w:val="22"/>
              </w:rPr>
              <w:t xml:space="preserve">Maths interventions throughout the </w:t>
            </w:r>
            <w:proofErr w:type="spellStart"/>
            <w:r w:rsidRPr="5BBD11D1" w:rsidR="3775AA5C">
              <w:rPr>
                <w:sz w:val="22"/>
                <w:szCs w:val="22"/>
              </w:rPr>
              <w:t>schol</w:t>
            </w:r>
            <w:proofErr w:type="spellEnd"/>
            <w:r w:rsidRPr="5BBD11D1" w:rsidR="3775AA5C">
              <w:rPr>
                <w:sz w:val="22"/>
                <w:szCs w:val="22"/>
              </w:rPr>
              <w:t xml:space="preserve"> are being utilised and taught by highly qualified professionals. </w:t>
            </w:r>
          </w:p>
          <w:p w:rsidR="00E66558" w:rsidP="5BBD11D1" w:rsidRDefault="173469AA" w14:paraId="74F86DDE" w14:textId="23081665">
            <w:pPr>
              <w:pStyle w:val="TableRowCentered"/>
              <w:jc w:val="left"/>
              <w:rPr>
                <w:sz w:val="22"/>
                <w:szCs w:val="22"/>
              </w:rPr>
            </w:pPr>
            <w:r w:rsidRPr="5BBD11D1" w:rsidR="3775AA5C">
              <w:rPr>
                <w:sz w:val="22"/>
                <w:szCs w:val="22"/>
              </w:rPr>
              <w:t xml:space="preserve">Pupil progress meetings reflect the importance of maths and are used to come up with ideas for improvement. </w:t>
            </w:r>
          </w:p>
          <w:p w:rsidR="00E66558" w:rsidRDefault="173469AA" w14:paraId="2A7D550B" w14:textId="29087087">
            <w:pPr>
              <w:pStyle w:val="TableRowCentered"/>
              <w:jc w:val="left"/>
              <w:rPr>
                <w:sz w:val="22"/>
                <w:szCs w:val="22"/>
              </w:rPr>
            </w:pPr>
            <w:r w:rsidRPr="5BBD11D1" w:rsidR="3775AA5C">
              <w:rPr>
                <w:sz w:val="22"/>
                <w:szCs w:val="22"/>
              </w:rPr>
              <w:t xml:space="preserve">Weekly </w:t>
            </w:r>
            <w:r w:rsidRPr="5BBD11D1" w:rsidR="3775AA5C">
              <w:rPr>
                <w:sz w:val="22"/>
                <w:szCs w:val="22"/>
              </w:rPr>
              <w:t>arithmetic</w:t>
            </w:r>
            <w:r w:rsidRPr="5BBD11D1" w:rsidR="3775AA5C">
              <w:rPr>
                <w:sz w:val="22"/>
                <w:szCs w:val="22"/>
              </w:rPr>
              <w:t xml:space="preserve"> tests show steady improvement.</w:t>
            </w:r>
          </w:p>
        </w:tc>
      </w:tr>
      <w:tr w:rsidR="00E66558" w:rsidTr="7C2AB204" w14:paraId="2A7D550F" w14:textId="77777777">
        <w:tc>
          <w:tcPr>
            <w:tcW w:w="4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BBD11D1" w:rsidRDefault="00D439CA" w14:paraId="137A4DA6" w14:textId="356B94D9">
            <w:pPr>
              <w:pStyle w:val="TableRow"/>
              <w:rPr>
                <w:sz w:val="22"/>
                <w:szCs w:val="22"/>
              </w:rPr>
            </w:pPr>
            <w:r w:rsidRPr="5BBD11D1" w:rsidR="00D439CA">
              <w:rPr>
                <w:sz w:val="22"/>
                <w:szCs w:val="22"/>
              </w:rPr>
              <w:t>Improved attendance for disadvantaged pupils</w:t>
            </w:r>
            <w:r w:rsidRPr="5BBD11D1" w:rsidR="1317BC2E">
              <w:rPr>
                <w:sz w:val="22"/>
                <w:szCs w:val="22"/>
              </w:rPr>
              <w:t>.</w:t>
            </w:r>
          </w:p>
          <w:p w:rsidR="00E66558" w:rsidP="5BBD11D1" w:rsidRDefault="00D439CA" w14:paraId="30BE04E4" w14:textId="062523FE">
            <w:pPr>
              <w:pStyle w:val="TableRow"/>
              <w:rPr>
                <w:sz w:val="22"/>
                <w:szCs w:val="22"/>
              </w:rPr>
            </w:pPr>
          </w:p>
          <w:p w:rsidR="00E66558" w:rsidRDefault="00D439CA" w14:paraId="2A7D550D" w14:textId="2096887B">
            <w:pPr>
              <w:pStyle w:val="TableRow"/>
              <w:rPr>
                <w:sz w:val="22"/>
                <w:szCs w:val="22"/>
              </w:rPr>
            </w:pPr>
            <w:r w:rsidRPr="5BBD11D1" w:rsidR="1317BC2E">
              <w:rPr>
                <w:sz w:val="22"/>
                <w:szCs w:val="22"/>
              </w:rPr>
              <w:t>Family support advisor gives support to those disadvant</w:t>
            </w:r>
            <w:r w:rsidRPr="5BBD11D1" w:rsidR="029E44B1">
              <w:rPr>
                <w:sz w:val="22"/>
                <w:szCs w:val="22"/>
              </w:rPr>
              <w:t>ag</w:t>
            </w:r>
            <w:r w:rsidRPr="5BBD11D1" w:rsidR="1317BC2E">
              <w:rPr>
                <w:sz w:val="22"/>
                <w:szCs w:val="22"/>
              </w:rPr>
              <w:t>ed</w:t>
            </w:r>
            <w:r w:rsidRPr="5BBD11D1" w:rsidR="1317BC2E">
              <w:rPr>
                <w:sz w:val="22"/>
                <w:szCs w:val="22"/>
              </w:rPr>
              <w:t xml:space="preserve"> families struggling to attend school. </w:t>
            </w:r>
          </w:p>
        </w:tc>
        <w:tc>
          <w:tcPr>
            <w:tcW w:w="51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BBD11D1" w:rsidRDefault="00D439CA" w14:paraId="418A2ABD" w14:textId="061C8B2B">
            <w:pPr>
              <w:pStyle w:val="TableRowCentered"/>
              <w:jc w:val="left"/>
              <w:rPr>
                <w:sz w:val="22"/>
                <w:szCs w:val="22"/>
              </w:rPr>
            </w:pPr>
            <w:r w:rsidRPr="5BBD11D1" w:rsidR="00D439CA">
              <w:rPr>
                <w:sz w:val="22"/>
                <w:szCs w:val="22"/>
              </w:rPr>
              <w:t xml:space="preserve">Attendance data for disadvantaged pupils be in line with non-disadvantaged and reach 95% individually. </w:t>
            </w:r>
          </w:p>
          <w:p w:rsidR="00E66558" w:rsidP="5BBD11D1" w:rsidRDefault="00D439CA" w14:paraId="7EC56958" w14:textId="2C3250DD">
            <w:pPr>
              <w:pStyle w:val="TableRowCentered"/>
              <w:jc w:val="left"/>
              <w:rPr>
                <w:sz w:val="22"/>
                <w:szCs w:val="22"/>
              </w:rPr>
            </w:pPr>
            <w:r w:rsidRPr="5BBD11D1" w:rsidR="7EB3296C">
              <w:rPr>
                <w:sz w:val="22"/>
                <w:szCs w:val="22"/>
              </w:rPr>
              <w:t>Improved attendance contributes to improved attainment in the disadvantaged cohort.</w:t>
            </w:r>
          </w:p>
          <w:p w:rsidR="00E66558" w:rsidRDefault="00D439CA" w14:paraId="2A7D550E" w14:textId="6D1CC111">
            <w:pPr>
              <w:pStyle w:val="TableRowCentered"/>
              <w:jc w:val="left"/>
              <w:rPr>
                <w:sz w:val="22"/>
                <w:szCs w:val="22"/>
              </w:rPr>
            </w:pPr>
            <w:r w:rsidRPr="5BBD11D1" w:rsidR="0CB125CA">
              <w:rPr>
                <w:sz w:val="22"/>
                <w:szCs w:val="22"/>
              </w:rPr>
              <w:t xml:space="preserve">Support from enhanced inclusion team increases attendance figures. </w:t>
            </w:r>
          </w:p>
        </w:tc>
      </w:tr>
    </w:tbl>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RDefault="009D71E8" w14:paraId="2A7D5512" w14:textId="7B489199">
      <w:pPr>
        <w:pStyle w:val="Heading2"/>
      </w:pPr>
      <w:r>
        <w:lastRenderedPageBreak/>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68C02FB1" w14:paraId="2A7D5515" w14:textId="6DFA23B7">
      <w:r>
        <w:t>Budgeted cost: £25,000 – £3</w:t>
      </w:r>
      <w:r w:rsidR="2D083165">
        <w:t>8,000</w:t>
      </w:r>
    </w:p>
    <w:tbl>
      <w:tblPr>
        <w:tblW w:w="9677" w:type="dxa"/>
        <w:tblLayout w:type="fixed"/>
        <w:tblCellMar>
          <w:left w:w="10" w:type="dxa"/>
          <w:right w:w="10" w:type="dxa"/>
        </w:tblCellMar>
        <w:tblLook w:val="04A0" w:firstRow="1" w:lastRow="0" w:firstColumn="1" w:lastColumn="0" w:noHBand="0" w:noVBand="1"/>
      </w:tblPr>
      <w:tblGrid>
        <w:gridCol w:w="4073"/>
        <w:gridCol w:w="4073"/>
        <w:gridCol w:w="1531"/>
      </w:tblGrid>
      <w:tr w:rsidR="00E66558" w:rsidTr="00D64E31" w14:paraId="2A7D5519" w14:textId="77777777">
        <w:tc>
          <w:tcPr>
            <w:tcW w:w="40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0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5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00D64E31" w14:paraId="2A7D551D" w14:textId="77777777">
        <w:tc>
          <w:tcPr>
            <w:tcW w:w="40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03887" w:rsidRDefault="00E13BB3" w14:paraId="2DBB2A95" w14:textId="77777777">
            <w:pPr>
              <w:pStyle w:val="TableRow"/>
            </w:pPr>
            <w:r>
              <w:t xml:space="preserve">Ensure all teachers receive their allowance of CPD focussed on: </w:t>
            </w:r>
          </w:p>
          <w:p w:rsidR="00303887" w:rsidRDefault="00E13BB3" w14:paraId="7C4019BA" w14:textId="2B59C3D9">
            <w:pPr>
              <w:pStyle w:val="TableRow"/>
            </w:pPr>
            <w:r>
              <w:t xml:space="preserve">- supporting writing to get to greater depth </w:t>
            </w:r>
          </w:p>
          <w:p w:rsidR="00303887" w:rsidRDefault="00E13BB3" w14:paraId="0801EDB6" w14:textId="77777777">
            <w:pPr>
              <w:pStyle w:val="TableRow"/>
            </w:pPr>
            <w:r>
              <w:t xml:space="preserve">- supporting vocabulary building </w:t>
            </w:r>
          </w:p>
          <w:p w:rsidR="00303887" w:rsidRDefault="00E13BB3" w14:paraId="12C97346" w14:textId="77777777">
            <w:pPr>
              <w:pStyle w:val="TableRow"/>
            </w:pPr>
            <w:r>
              <w:t xml:space="preserve">- maths teaching </w:t>
            </w:r>
          </w:p>
          <w:p w:rsidR="00303887" w:rsidRDefault="00E13BB3" w14:paraId="37EDBD11" w14:textId="77777777">
            <w:pPr>
              <w:pStyle w:val="TableRow"/>
            </w:pPr>
            <w:r>
              <w:t xml:space="preserve">- wider curriculum </w:t>
            </w:r>
          </w:p>
          <w:p w:rsidR="00E66558" w:rsidRDefault="68C02FB1" w14:paraId="3366480A" w14:textId="310516B5">
            <w:pPr>
              <w:pStyle w:val="TableRow"/>
            </w:pPr>
            <w:r>
              <w:t>CPD delivered during staff meetings by subject leaders</w:t>
            </w:r>
          </w:p>
          <w:p w:rsidR="00E66558" w:rsidP="2720C641" w:rsidRDefault="00E66558" w14:paraId="69F68CCD" w14:textId="11BA9082">
            <w:pPr>
              <w:pStyle w:val="TableRow"/>
              <w:rPr>
                <w:color w:val="0D0D0D" w:themeColor="text1" w:themeTint="F2"/>
              </w:rPr>
            </w:pPr>
          </w:p>
          <w:p w:rsidR="00E66558" w:rsidP="2720C641" w:rsidRDefault="2E766532" w14:paraId="2A7D551A" w14:textId="593E26BF">
            <w:pPr>
              <w:pStyle w:val="TableRow"/>
              <w:rPr>
                <w:color w:val="0D0D0D" w:themeColor="text1" w:themeTint="F2"/>
              </w:rPr>
            </w:pPr>
            <w:r>
              <w:t xml:space="preserve">Implementing a synthetic systematic phonics programme.  </w:t>
            </w:r>
          </w:p>
        </w:tc>
        <w:tc>
          <w:tcPr>
            <w:tcW w:w="40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720C641" w:rsidRDefault="01353C3F" w14:paraId="15A143CA" w14:textId="663DDA97">
            <w:r w:rsidRPr="2720C641">
              <w:rPr>
                <w:rFonts w:eastAsia="Arial" w:cs="Arial"/>
              </w:rPr>
              <w:t xml:space="preserve">Phonics approaches have a strong evidence base that indicates a positive impact on the accuracy of word reading (though not necessarily comprehension), particularly for disadvantaged pupils: </w:t>
            </w:r>
          </w:p>
          <w:p w:rsidR="00E66558" w:rsidP="2720C641" w:rsidRDefault="005412CA" w14:paraId="2A7D551B" w14:textId="61B69E0D">
            <w:pPr>
              <w:pStyle w:val="TableRowCentered"/>
              <w:jc w:val="left"/>
              <w:rPr>
                <w:color w:val="0D0D0D" w:themeColor="text1" w:themeTint="F2"/>
                <w:szCs w:val="24"/>
              </w:rPr>
            </w:pPr>
            <w:hyperlink r:id="rId10">
              <w:r w:rsidRPr="2720C641" w:rsidR="01353C3F">
                <w:rPr>
                  <w:rStyle w:val="Hyperlink"/>
                  <w:rFonts w:eastAsia="Arial" w:cs="Arial"/>
                </w:rPr>
                <w:t>Phonics | Toolkit Strand | Education Endowment Foundation | EEF</w:t>
              </w:r>
            </w:hyperlink>
          </w:p>
        </w:tc>
        <w:tc>
          <w:tcPr>
            <w:tcW w:w="15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720C641" w:rsidRDefault="1BD91F17" w14:paraId="2A7D551C" w14:textId="4982F9D7">
            <w:pPr>
              <w:pStyle w:val="TableRowCentered"/>
              <w:jc w:val="left"/>
              <w:rPr>
                <w:sz w:val="22"/>
                <w:szCs w:val="22"/>
              </w:rPr>
            </w:pPr>
            <w:r w:rsidRPr="2720C641">
              <w:rPr>
                <w:sz w:val="22"/>
                <w:szCs w:val="22"/>
              </w:rPr>
              <w:t>2,3</w:t>
            </w:r>
          </w:p>
        </w:tc>
      </w:tr>
      <w:tr w:rsidR="00E66558" w:rsidTr="00D64E31" w14:paraId="2A7D5521" w14:textId="77777777">
        <w:tc>
          <w:tcPr>
            <w:tcW w:w="40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13BB3" w:rsidP="00E13BB3" w:rsidRDefault="68C02FB1" w14:paraId="6538BA1F" w14:textId="2F06B204">
            <w:pPr>
              <w:pStyle w:val="TableRow"/>
            </w:pPr>
            <w:r>
              <w:t>Additional non-class based time for teaching staff</w:t>
            </w:r>
            <w:r w:rsidR="78216881">
              <w:t>.</w:t>
            </w:r>
          </w:p>
          <w:p w:rsidR="00E66558" w:rsidP="00E13BB3" w:rsidRDefault="00E13BB3" w14:paraId="2A7D551E" w14:textId="4C491539">
            <w:pPr>
              <w:pStyle w:val="TableRow"/>
              <w:rPr>
                <w:i/>
                <w:sz w:val="22"/>
              </w:rPr>
            </w:pPr>
            <w:r>
              <w:t>Additional teaching staff providing in lesson support in target year groups.</w:t>
            </w:r>
          </w:p>
        </w:tc>
        <w:tc>
          <w:tcPr>
            <w:tcW w:w="40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720C641" w:rsidRDefault="70B22D58" w14:paraId="6C93AD91" w14:textId="2F938926">
            <w:pPr>
              <w:pStyle w:val="TableRowCentered"/>
              <w:jc w:val="left"/>
              <w:rPr>
                <w:sz w:val="22"/>
                <w:szCs w:val="22"/>
              </w:rPr>
            </w:pPr>
            <w:r w:rsidRPr="2720C641">
              <w:rPr>
                <w:sz w:val="22"/>
                <w:szCs w:val="22"/>
              </w:rPr>
              <w:t>Improving mathematics I Ks2/3 - EEF</w:t>
            </w:r>
          </w:p>
          <w:p w:rsidR="00E66558" w:rsidP="2720C641" w:rsidRDefault="005412CA" w14:paraId="2A7D551F" w14:textId="6083AFC5">
            <w:pPr>
              <w:pStyle w:val="TableRowCentered"/>
              <w:jc w:val="left"/>
              <w:rPr>
                <w:color w:val="0D0D0D" w:themeColor="text1" w:themeTint="F2"/>
                <w:szCs w:val="24"/>
              </w:rPr>
            </w:pPr>
            <w:hyperlink r:id="rId11">
              <w:r w:rsidRPr="2720C641" w:rsidR="70B22D58">
                <w:rPr>
                  <w:rStyle w:val="Hyperlink"/>
                </w:rPr>
                <w:t>https://educationendowmentfoundation.org.uk/education-evidence/guidance-reports/maths-ks-2-3</w:t>
              </w:r>
            </w:hyperlink>
            <w:r w:rsidRPr="2720C641" w:rsidR="70B22D58">
              <w:rPr>
                <w:color w:val="0D0D0D" w:themeColor="text1" w:themeTint="F2"/>
                <w:szCs w:val="24"/>
              </w:rPr>
              <w:t xml:space="preserve"> </w:t>
            </w:r>
          </w:p>
        </w:tc>
        <w:tc>
          <w:tcPr>
            <w:tcW w:w="15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720C641" w:rsidRDefault="408412E0" w14:paraId="2A7D5520" w14:textId="5736F89A">
            <w:pPr>
              <w:pStyle w:val="TableRowCentered"/>
              <w:jc w:val="left"/>
              <w:rPr>
                <w:sz w:val="22"/>
                <w:szCs w:val="22"/>
              </w:rPr>
            </w:pPr>
            <w:r w:rsidRPr="2720C641">
              <w:rPr>
                <w:sz w:val="22"/>
                <w:szCs w:val="22"/>
              </w:rPr>
              <w:t>1,2,3</w:t>
            </w:r>
          </w:p>
        </w:tc>
      </w:tr>
      <w:tr w:rsidR="00E13BB3" w:rsidTr="00D64E31" w14:paraId="068BC0A2" w14:textId="77777777">
        <w:tc>
          <w:tcPr>
            <w:tcW w:w="40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03887" w:rsidP="00E13BB3" w:rsidRDefault="00E13BB3" w14:paraId="40A7E4DE" w14:textId="77777777">
            <w:pPr>
              <w:pStyle w:val="TableRow"/>
            </w:pPr>
            <w:r>
              <w:t xml:space="preserve">Catch up sessions run before and after school with specialist teachers. </w:t>
            </w:r>
          </w:p>
          <w:p w:rsidR="00303887" w:rsidP="00E13BB3" w:rsidRDefault="00303887" w14:paraId="21C95799" w14:textId="77777777">
            <w:pPr>
              <w:pStyle w:val="TableRow"/>
            </w:pPr>
            <w:r>
              <w:t>1</w:t>
            </w:r>
            <w:r w:rsidR="00E13BB3">
              <w:t>:1 tutoring sessions provided with specialist tutor</w:t>
            </w:r>
            <w:r>
              <w:t>.</w:t>
            </w:r>
          </w:p>
          <w:p w:rsidR="00E13BB3" w:rsidP="00E13BB3" w:rsidRDefault="00E13BB3" w14:paraId="7D4C16C7" w14:textId="77DD0FC0">
            <w:pPr>
              <w:pStyle w:val="TableRow"/>
            </w:pPr>
            <w:r>
              <w:t>Volunteer reading programme in place for eligible children.</w:t>
            </w:r>
          </w:p>
        </w:tc>
        <w:tc>
          <w:tcPr>
            <w:tcW w:w="40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13BB3" w:rsidP="2720C641" w:rsidRDefault="77C23C83" w14:paraId="743F3D16" w14:textId="0AF8AAB9">
            <w:pPr>
              <w:pStyle w:val="TableRowCentered"/>
              <w:jc w:val="left"/>
              <w:rPr>
                <w:sz w:val="22"/>
                <w:szCs w:val="22"/>
              </w:rPr>
            </w:pPr>
            <w:r w:rsidRPr="2720C641">
              <w:rPr>
                <w:sz w:val="22"/>
                <w:szCs w:val="22"/>
              </w:rPr>
              <w:t xml:space="preserve">Improving mathematics in KS2/KS3 - EEF </w:t>
            </w:r>
          </w:p>
          <w:p w:rsidR="00E13BB3" w:rsidP="2720C641" w:rsidRDefault="005412CA" w14:paraId="6B12CFBE" w14:textId="5E67ADA6">
            <w:pPr>
              <w:pStyle w:val="TableRowCentered"/>
              <w:jc w:val="left"/>
              <w:rPr>
                <w:color w:val="0D0D0D" w:themeColor="text1" w:themeTint="F2"/>
                <w:szCs w:val="24"/>
              </w:rPr>
            </w:pPr>
            <w:hyperlink r:id="rId12">
              <w:r w:rsidRPr="2720C641" w:rsidR="77C23C83">
                <w:rPr>
                  <w:rStyle w:val="Hyperlink"/>
                </w:rPr>
                <w:t>https://educationendowmentfoundation.org.uk/education-evidence/guidance-reports/maths-ks-2-3</w:t>
              </w:r>
            </w:hyperlink>
            <w:r w:rsidRPr="2720C641" w:rsidR="77C23C83">
              <w:rPr>
                <w:color w:val="0D0D0D" w:themeColor="text1" w:themeTint="F2"/>
                <w:szCs w:val="24"/>
              </w:rPr>
              <w:t xml:space="preserve"> </w:t>
            </w:r>
          </w:p>
        </w:tc>
        <w:tc>
          <w:tcPr>
            <w:tcW w:w="15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13BB3" w:rsidP="2720C641" w:rsidRDefault="42920108" w14:paraId="4BB8AB2D" w14:textId="72E96481">
            <w:pPr>
              <w:pStyle w:val="TableRowCentered"/>
              <w:jc w:val="left"/>
              <w:rPr>
                <w:sz w:val="22"/>
                <w:szCs w:val="22"/>
              </w:rPr>
            </w:pPr>
            <w:r w:rsidRPr="2720C641">
              <w:rPr>
                <w:sz w:val="22"/>
                <w:szCs w:val="22"/>
              </w:rPr>
              <w:t>1,2,3</w:t>
            </w:r>
          </w:p>
        </w:tc>
      </w:tr>
    </w:tbl>
    <w:p w:rsidR="00E66558" w:rsidRDefault="00E66558" w14:paraId="2A7D5522" w14:textId="77777777">
      <w:pPr>
        <w:keepNext/>
        <w:spacing w:after="60"/>
        <w:outlineLvl w:val="1"/>
      </w:pPr>
    </w:p>
    <w:p w:rsidR="00D64E31" w:rsidRDefault="00D64E31" w14:paraId="4814EA8F" w14:textId="77777777">
      <w:pPr>
        <w:rPr>
          <w:b/>
          <w:bCs/>
          <w:color w:val="104F75"/>
          <w:sz w:val="28"/>
          <w:szCs w:val="28"/>
        </w:rPr>
      </w:pPr>
    </w:p>
    <w:p w:rsidR="00D64E31" w:rsidRDefault="00D64E31" w14:paraId="52365F22" w14:textId="77777777">
      <w:pPr>
        <w:rPr>
          <w:b/>
          <w:bCs/>
          <w:color w:val="104F75"/>
          <w:sz w:val="28"/>
          <w:szCs w:val="28"/>
        </w:rPr>
      </w:pPr>
    </w:p>
    <w:p w:rsidR="00D64E31" w:rsidRDefault="00D64E31" w14:paraId="3CC87797" w14:textId="77777777">
      <w:pPr>
        <w:rPr>
          <w:b/>
          <w:bCs/>
          <w:color w:val="104F75"/>
          <w:sz w:val="28"/>
          <w:szCs w:val="28"/>
        </w:rPr>
      </w:pPr>
    </w:p>
    <w:p w:rsidR="00D64E31" w:rsidRDefault="00D64E31" w14:paraId="11C4FB5B" w14:textId="77777777">
      <w:pPr>
        <w:rPr>
          <w:b/>
          <w:bCs/>
          <w:color w:val="104F75"/>
          <w:sz w:val="28"/>
          <w:szCs w:val="28"/>
        </w:rPr>
      </w:pPr>
    </w:p>
    <w:p w:rsidR="00E66558" w:rsidRDefault="009D71E8" w14:paraId="2A7D5523" w14:textId="166DEA5F">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E13BB3" w14:paraId="2A7D5524" w14:textId="114E16B5">
      <w:r>
        <w:t>Budgeted cost: £25,000 – £30,000</w:t>
      </w:r>
    </w:p>
    <w:tbl>
      <w:tblPr>
        <w:tblW w:w="9486" w:type="dxa"/>
        <w:tblLayout w:type="fixed"/>
        <w:tblCellMar>
          <w:left w:w="10" w:type="dxa"/>
          <w:right w:w="10" w:type="dxa"/>
        </w:tblCellMar>
        <w:tblLook w:val="04A0" w:firstRow="1" w:lastRow="0" w:firstColumn="1" w:lastColumn="0" w:noHBand="0" w:noVBand="1"/>
      </w:tblPr>
      <w:tblGrid>
        <w:gridCol w:w="4145"/>
        <w:gridCol w:w="3788"/>
        <w:gridCol w:w="1553"/>
      </w:tblGrid>
      <w:tr w:rsidR="00E66558" w:rsidTr="00D64E31" w14:paraId="2A7D5528" w14:textId="77777777">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37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15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13BB3" w:rsidTr="00D64E31" w14:paraId="2A7D552C" w14:textId="77777777">
        <w:trPr>
          <w:trHeight w:val="852"/>
        </w:trPr>
        <w:tc>
          <w:tcPr>
            <w:tcW w:w="414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00E13BB3" w:rsidP="00E13BB3" w:rsidRDefault="00E13BB3" w14:paraId="2A7D5529" w14:textId="04413F6A">
            <w:pPr>
              <w:pStyle w:val="TableRow"/>
            </w:pPr>
            <w:r w:rsidRPr="004A5462">
              <w:t xml:space="preserve">Enhanced inclusion team including increased leadership and direct support to staff and pupils. </w:t>
            </w:r>
          </w:p>
        </w:tc>
        <w:tc>
          <w:tcPr>
            <w:tcW w:w="3788"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00E13BB3" w:rsidP="2720C641" w:rsidRDefault="7ADA58FA" w14:paraId="0824DBEA" w14:textId="1FBDF10A">
            <w:r w:rsidRPr="2720C641">
              <w:rPr>
                <w:rFonts w:eastAsia="Arial" w:cs="Arial"/>
              </w:rPr>
              <w:t>There is extensive evidence associating childhood social and emotional skills with improved outcomes at school and in later life (e.g., improved academic performance, attitudes, behaviour and relationships with peers):</w:t>
            </w:r>
          </w:p>
          <w:p w:rsidR="00E13BB3" w:rsidP="2720C641" w:rsidRDefault="005412CA" w14:paraId="2A7D552A" w14:textId="62F76F50">
            <w:pPr>
              <w:pStyle w:val="TableRowCentered"/>
              <w:jc w:val="left"/>
              <w:rPr>
                <w:color w:val="0D0D0D" w:themeColor="text1" w:themeTint="F2"/>
                <w:szCs w:val="24"/>
              </w:rPr>
            </w:pPr>
            <w:hyperlink r:id="rId13">
              <w:r w:rsidRPr="2720C641" w:rsidR="7ADA58FA">
                <w:rPr>
                  <w:rStyle w:val="Hyperlink"/>
                  <w:rFonts w:eastAsia="Arial" w:cs="Arial"/>
                </w:rPr>
                <w:t>EEF_Social_and_Emotional_Learning.pdf(educationendowmentfoundation.org.uk)</w:t>
              </w:r>
            </w:hyperlink>
          </w:p>
        </w:tc>
        <w:tc>
          <w:tcPr>
            <w:tcW w:w="1553"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00E13BB3" w:rsidP="2720C641" w:rsidRDefault="3BB0024C" w14:paraId="2A7D552B" w14:textId="5C2915DD">
            <w:pPr>
              <w:pStyle w:val="TableRowCentered"/>
              <w:jc w:val="left"/>
              <w:rPr>
                <w:sz w:val="22"/>
                <w:szCs w:val="22"/>
              </w:rPr>
            </w:pPr>
            <w:r w:rsidRPr="2720C641">
              <w:rPr>
                <w:sz w:val="22"/>
                <w:szCs w:val="22"/>
              </w:rPr>
              <w:t>4,5</w:t>
            </w:r>
          </w:p>
        </w:tc>
      </w:tr>
      <w:tr w:rsidR="00303887" w:rsidTr="00D64E31" w14:paraId="560E0BCB" w14:textId="77777777">
        <w:trPr>
          <w:trHeight w:val="651"/>
        </w:trPr>
        <w:tc>
          <w:tcPr>
            <w:tcW w:w="4145"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Pr="00B20422" w:rsidR="00303887" w:rsidP="00303887" w:rsidRDefault="00303887" w14:paraId="0DC80653" w14:textId="46426D81">
            <w:pPr>
              <w:pStyle w:val="TableRow"/>
              <w:rPr>
                <w:color w:val="auto"/>
              </w:rPr>
            </w:pPr>
            <w:r w:rsidRPr="00B20422">
              <w:rPr>
                <w:color w:val="auto"/>
              </w:rPr>
              <w:t>Additional support from educational psychologists.</w:t>
            </w:r>
          </w:p>
        </w:tc>
        <w:tc>
          <w:tcPr>
            <w:tcW w:w="3788"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Pr="00B20422" w:rsidR="00303887" w:rsidP="2720C641" w:rsidRDefault="310D9C21" w14:paraId="573E4D02" w14:textId="0512A2A1">
            <w:pPr>
              <w:pStyle w:val="TableRowCentered"/>
              <w:jc w:val="left"/>
              <w:rPr>
                <w:color w:val="auto"/>
                <w:sz w:val="22"/>
                <w:szCs w:val="22"/>
              </w:rPr>
            </w:pPr>
            <w:r w:rsidRPr="00B20422">
              <w:rPr>
                <w:color w:val="auto"/>
                <w:sz w:val="22"/>
                <w:szCs w:val="22"/>
              </w:rPr>
              <w:t xml:space="preserve">Educational psychologists support with emotional based school avoidance.   </w:t>
            </w:r>
          </w:p>
          <w:p w:rsidRPr="00B20422" w:rsidR="00303887" w:rsidP="2720C641" w:rsidRDefault="005412CA" w14:paraId="4DA74650" w14:textId="58D1C060">
            <w:pPr>
              <w:pStyle w:val="TableRowCentered"/>
              <w:jc w:val="left"/>
              <w:rPr>
                <w:color w:val="auto"/>
                <w:szCs w:val="24"/>
              </w:rPr>
            </w:pPr>
            <w:hyperlink r:id="rId14">
              <w:r w:rsidRPr="00B20422" w:rsidR="310D9C21">
                <w:rPr>
                  <w:rStyle w:val="Hyperlink"/>
                  <w:color w:val="auto"/>
                </w:rPr>
                <w:t>https://www.hants.gov.uk/educationandlearning/educationalpsychology/documents</w:t>
              </w:r>
            </w:hyperlink>
            <w:r w:rsidRPr="00B20422" w:rsidR="310D9C21">
              <w:rPr>
                <w:color w:val="auto"/>
                <w:szCs w:val="24"/>
              </w:rPr>
              <w:t xml:space="preserve"> </w:t>
            </w:r>
          </w:p>
        </w:tc>
        <w:tc>
          <w:tcPr>
            <w:tcW w:w="1553"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Pr="00B20422" w:rsidR="00303887" w:rsidP="2720C641" w:rsidRDefault="3C5A0341" w14:paraId="254152B1" w14:textId="51DD30C0">
            <w:pPr>
              <w:pStyle w:val="TableRowCentered"/>
              <w:jc w:val="left"/>
              <w:rPr>
                <w:color w:val="auto"/>
                <w:sz w:val="22"/>
                <w:szCs w:val="22"/>
              </w:rPr>
            </w:pPr>
            <w:r w:rsidRPr="00B20422">
              <w:rPr>
                <w:color w:val="auto"/>
                <w:sz w:val="22"/>
                <w:szCs w:val="22"/>
              </w:rPr>
              <w:t>5</w:t>
            </w:r>
          </w:p>
        </w:tc>
      </w:tr>
      <w:tr w:rsidR="00303887" w:rsidTr="00D64E31" w14:paraId="01D7C03A" w14:textId="77777777">
        <w:trPr>
          <w:trHeight w:val="1266"/>
        </w:trPr>
        <w:tc>
          <w:tcPr>
            <w:tcW w:w="4145"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36171" w:rsidR="00303887" w:rsidP="00303887" w:rsidRDefault="00303887" w14:paraId="46D57D1A" w14:textId="51374E08">
            <w:pPr>
              <w:pStyle w:val="TableRow"/>
              <w:rPr>
                <w:color w:val="auto"/>
              </w:rPr>
            </w:pPr>
            <w:r w:rsidRPr="00B36171">
              <w:rPr>
                <w:color w:val="auto"/>
              </w:rPr>
              <w:t xml:space="preserve">Establish small group maths interventions for disadvantaged pupils falling behind age related expectations. </w:t>
            </w:r>
          </w:p>
          <w:p w:rsidRPr="00B36171" w:rsidR="00B36171" w:rsidP="00B36171" w:rsidRDefault="00303887" w14:paraId="7FF4A6A9" w14:textId="07412860">
            <w:pPr>
              <w:pStyle w:val="TableRow"/>
              <w:rPr>
                <w:color w:val="auto"/>
              </w:rPr>
            </w:pPr>
            <w:r w:rsidRPr="00B36171">
              <w:rPr>
                <w:color w:val="auto"/>
              </w:rPr>
              <w:t>Provide catch-up sessions for mathematics – identified as an area of weakness.</w:t>
            </w:r>
          </w:p>
          <w:p w:rsidRPr="00B36171" w:rsidR="00B36171" w:rsidP="00303887" w:rsidRDefault="00B36171" w14:paraId="5E1074F4" w14:textId="72244196">
            <w:pPr>
              <w:pStyle w:val="TableRow"/>
              <w:rPr>
                <w:color w:val="auto"/>
              </w:rPr>
            </w:pPr>
            <w:r w:rsidRPr="00B36171">
              <w:rPr>
                <w:color w:val="auto"/>
              </w:rPr>
              <w:t>Times tables intervention for all pupils</w:t>
            </w:r>
          </w:p>
        </w:tc>
        <w:tc>
          <w:tcPr>
            <w:tcW w:w="3788"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36171" w:rsidR="00303887" w:rsidP="2720C641" w:rsidRDefault="4B7C3346" w14:paraId="49AA5276" w14:textId="714929E3">
            <w:pPr>
              <w:pStyle w:val="TableRowCentered"/>
              <w:jc w:val="left"/>
              <w:rPr>
                <w:color w:val="auto"/>
                <w:sz w:val="22"/>
                <w:szCs w:val="22"/>
              </w:rPr>
            </w:pPr>
            <w:r w:rsidRPr="00B36171">
              <w:rPr>
                <w:color w:val="auto"/>
                <w:sz w:val="22"/>
                <w:szCs w:val="22"/>
              </w:rPr>
              <w:t>Improving maths in KS2/3 - EEF</w:t>
            </w:r>
          </w:p>
          <w:p w:rsidRPr="00B36171" w:rsidR="00303887" w:rsidP="2720C641" w:rsidRDefault="005412CA" w14:paraId="106D304D" w14:textId="28D0D36A">
            <w:pPr>
              <w:pStyle w:val="TableRowCentered"/>
              <w:jc w:val="left"/>
              <w:rPr>
                <w:color w:val="auto"/>
                <w:szCs w:val="24"/>
              </w:rPr>
            </w:pPr>
            <w:hyperlink r:id="rId15">
              <w:r w:rsidRPr="00B36171" w:rsidR="6F185692">
                <w:rPr>
                  <w:rStyle w:val="Hyperlink"/>
                  <w:color w:val="auto"/>
                </w:rPr>
                <w:t>https://educationendowmentfoundation.org.uk/education-evidence/guidance-reports/maths-ks-2-3</w:t>
              </w:r>
            </w:hyperlink>
            <w:r w:rsidRPr="00B36171" w:rsidR="44967313">
              <w:rPr>
                <w:color w:val="auto"/>
                <w:szCs w:val="24"/>
              </w:rPr>
              <w:t xml:space="preserve"> </w:t>
            </w:r>
          </w:p>
          <w:p w:rsidRPr="00B36171" w:rsidR="00303887" w:rsidP="2720C641" w:rsidRDefault="00303887" w14:paraId="38639C58" w14:textId="107A1471">
            <w:pPr>
              <w:pStyle w:val="TableRowCentered"/>
              <w:jc w:val="left"/>
              <w:rPr>
                <w:color w:val="auto"/>
                <w:szCs w:val="24"/>
              </w:rPr>
            </w:pPr>
          </w:p>
        </w:tc>
        <w:tc>
          <w:tcPr>
            <w:tcW w:w="1553"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36171" w:rsidR="00303887" w:rsidP="2720C641" w:rsidRDefault="16311431" w14:paraId="60719E6E" w14:textId="1235352A">
            <w:pPr>
              <w:pStyle w:val="TableRowCentered"/>
              <w:jc w:val="left"/>
              <w:rPr>
                <w:color w:val="auto"/>
                <w:sz w:val="22"/>
                <w:szCs w:val="22"/>
              </w:rPr>
            </w:pPr>
            <w:r w:rsidRPr="00B36171">
              <w:rPr>
                <w:color w:val="auto"/>
                <w:sz w:val="22"/>
                <w:szCs w:val="22"/>
              </w:rPr>
              <w:t>3</w:t>
            </w:r>
          </w:p>
        </w:tc>
      </w:tr>
      <w:tr w:rsidR="00E13BB3" w:rsidTr="00D64E31" w14:paraId="2A7D5530" w14:textId="77777777">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03887" w:rsidP="00303887" w:rsidRDefault="00303887" w14:paraId="749B7397" w14:textId="0AAE5BEC">
            <w:pPr>
              <w:pStyle w:val="TableRow"/>
            </w:pPr>
            <w:r w:rsidRPr="004A5462">
              <w:t xml:space="preserve">Establish a wide range of structured interventions targeted at maths and English support for children eligible for PP. </w:t>
            </w:r>
          </w:p>
          <w:p w:rsidR="00E13BB3" w:rsidP="00E13BB3" w:rsidRDefault="00E13BB3" w14:paraId="2A7D552D" w14:textId="1BEFE4AB">
            <w:pPr>
              <w:pStyle w:val="TableRow"/>
              <w:rPr>
                <w:i/>
                <w:sz w:val="22"/>
              </w:rPr>
            </w:pPr>
          </w:p>
        </w:tc>
        <w:tc>
          <w:tcPr>
            <w:tcW w:w="37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13BB3" w:rsidP="2720C641" w:rsidRDefault="31F57CB2" w14:paraId="118ACF82" w14:textId="285F0724">
            <w:pPr>
              <w:pStyle w:val="TableRowCentered"/>
              <w:jc w:val="left"/>
              <w:rPr>
                <w:sz w:val="22"/>
                <w:szCs w:val="22"/>
              </w:rPr>
            </w:pPr>
            <w:r w:rsidRPr="2720C641">
              <w:rPr>
                <w:sz w:val="22"/>
                <w:szCs w:val="22"/>
              </w:rPr>
              <w:t>Evidence suggests that a selection of high-quality, well-structured interventions can enhance pupil progress</w:t>
            </w:r>
            <w:r w:rsidRPr="2720C641" w:rsidR="51AAEEDC">
              <w:rPr>
                <w:sz w:val="22"/>
                <w:szCs w:val="22"/>
              </w:rPr>
              <w:t xml:space="preserve">. Research by the EEF on TA interventions. </w:t>
            </w:r>
          </w:p>
          <w:p w:rsidR="00E13BB3" w:rsidP="2720C641" w:rsidRDefault="005412CA" w14:paraId="2A7D552E" w14:textId="2D14FC80">
            <w:pPr>
              <w:pStyle w:val="TableRowCentered"/>
              <w:jc w:val="left"/>
              <w:rPr>
                <w:color w:val="0D0D0D" w:themeColor="text1" w:themeTint="F2"/>
                <w:szCs w:val="24"/>
              </w:rPr>
            </w:pPr>
            <w:hyperlink r:id="rId16">
              <w:r w:rsidRPr="2720C641" w:rsidR="51AAEEDC">
                <w:rPr>
                  <w:rStyle w:val="Hyperlink"/>
                </w:rPr>
                <w:t>https://educationendowmentfoundation.org.uk/courses/making-best-use-of-teaching-assistants-online-course/structured-interventions</w:t>
              </w:r>
            </w:hyperlink>
            <w:r w:rsidRPr="2720C641" w:rsidR="51AAEEDC">
              <w:rPr>
                <w:color w:val="0D0D0D" w:themeColor="text1" w:themeTint="F2"/>
                <w:szCs w:val="24"/>
              </w:rPr>
              <w:t xml:space="preserve"> </w:t>
            </w:r>
          </w:p>
        </w:tc>
        <w:tc>
          <w:tcPr>
            <w:tcW w:w="15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13BB3" w:rsidP="2720C641" w:rsidRDefault="6FE0090E" w14:paraId="2A7D552F" w14:textId="7D561E0E">
            <w:pPr>
              <w:pStyle w:val="TableRowCentered"/>
              <w:jc w:val="left"/>
              <w:rPr>
                <w:sz w:val="22"/>
                <w:szCs w:val="22"/>
              </w:rPr>
            </w:pPr>
            <w:r w:rsidRPr="2720C641">
              <w:rPr>
                <w:sz w:val="22"/>
                <w:szCs w:val="22"/>
              </w:rPr>
              <w:t>1,2,3</w:t>
            </w:r>
          </w:p>
        </w:tc>
      </w:tr>
    </w:tbl>
    <w:p w:rsidR="00E66558" w:rsidRDefault="00E66558" w14:paraId="2A7D5531" w14:textId="77777777">
      <w:pPr>
        <w:spacing w:after="0"/>
        <w:rPr>
          <w:b/>
          <w:color w:val="104F75"/>
          <w:sz w:val="28"/>
          <w:szCs w:val="28"/>
        </w:rPr>
      </w:pPr>
    </w:p>
    <w:p w:rsidR="00D64E31" w:rsidRDefault="00D64E31" w14:paraId="74D6C175" w14:textId="77777777">
      <w:pPr>
        <w:rPr>
          <w:b/>
          <w:color w:val="104F75"/>
          <w:sz w:val="28"/>
          <w:szCs w:val="28"/>
        </w:rPr>
      </w:pPr>
    </w:p>
    <w:p w:rsidR="00D64E31" w:rsidRDefault="00D64E31" w14:paraId="338C8171" w14:textId="77777777">
      <w:pPr>
        <w:rPr>
          <w:b/>
          <w:color w:val="104F75"/>
          <w:sz w:val="28"/>
          <w:szCs w:val="28"/>
        </w:rPr>
      </w:pPr>
    </w:p>
    <w:p w:rsidR="00E66558" w:rsidRDefault="00D64E31" w14:paraId="2A7D5532" w14:textId="5AA1F6E0">
      <w:pPr>
        <w:rPr>
          <w:b/>
          <w:color w:val="104F75"/>
          <w:sz w:val="28"/>
          <w:szCs w:val="28"/>
        </w:rPr>
      </w:pPr>
      <w:r>
        <w:rPr>
          <w:b/>
          <w:color w:val="104F75"/>
          <w:sz w:val="28"/>
          <w:szCs w:val="28"/>
        </w:rPr>
        <w:t>W</w:t>
      </w:r>
      <w:r w:rsidR="009D71E8">
        <w:rPr>
          <w:b/>
          <w:color w:val="104F75"/>
          <w:sz w:val="28"/>
          <w:szCs w:val="28"/>
        </w:rPr>
        <w:t>ider strategies (for example, related to attendance, behaviour, wellbeing)</w:t>
      </w:r>
    </w:p>
    <w:p w:rsidR="00E66558" w:rsidRDefault="00E13BB3" w14:paraId="2A7D5533" w14:textId="5AA8E5A8">
      <w:pPr>
        <w:spacing w:before="240" w:after="120"/>
      </w:pPr>
      <w:r>
        <w:t>Budgeted cost: £25,000-£30,000</w:t>
      </w:r>
    </w:p>
    <w:tbl>
      <w:tblPr>
        <w:tblW w:w="9486" w:type="dxa"/>
        <w:tblLayout w:type="fixed"/>
        <w:tblCellMar>
          <w:left w:w="10" w:type="dxa"/>
          <w:right w:w="10" w:type="dxa"/>
        </w:tblCellMar>
        <w:tblLook w:val="04A0" w:firstRow="1" w:lastRow="0" w:firstColumn="1" w:lastColumn="0" w:noHBand="0" w:noVBand="1"/>
      </w:tblPr>
      <w:tblGrid>
        <w:gridCol w:w="4236"/>
        <w:gridCol w:w="3697"/>
        <w:gridCol w:w="1553"/>
      </w:tblGrid>
      <w:tr w:rsidR="00E66558" w:rsidTr="00D64E31" w14:paraId="2A7D5537" w14:textId="77777777">
        <w:tc>
          <w:tcPr>
            <w:tcW w:w="42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3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15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13BB3" w:rsidTr="00D64E31" w14:paraId="2A7D553B" w14:textId="77777777">
        <w:tc>
          <w:tcPr>
            <w:tcW w:w="42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13BB3" w:rsidP="00B36171" w:rsidRDefault="00E13BB3" w14:paraId="397F59D6" w14:textId="5BFA5F9F">
            <w:pPr>
              <w:pStyle w:val="TableRow"/>
              <w:ind w:left="0"/>
            </w:pPr>
            <w:r>
              <w:t xml:space="preserve">Extended curriculum opportunities for eligible pupils. </w:t>
            </w:r>
            <w:r w:rsidRPr="00B20422">
              <w:rPr>
                <w:color w:val="C00000"/>
              </w:rPr>
              <w:t xml:space="preserve"> </w:t>
            </w:r>
          </w:p>
          <w:p w:rsidR="00303887" w:rsidP="00303887" w:rsidRDefault="00E13BB3" w14:paraId="6C4255E1" w14:textId="77777777">
            <w:pPr>
              <w:pStyle w:val="TableRow"/>
              <w:numPr>
                <w:ilvl w:val="0"/>
                <w:numId w:val="14"/>
              </w:numPr>
              <w:textAlignment w:val="baseline"/>
            </w:pPr>
            <w:r>
              <w:t xml:space="preserve">Musical opportunities – clubs, competitions, visits, scholarships </w:t>
            </w:r>
          </w:p>
          <w:p w:rsidR="00E13BB3" w:rsidP="00303887" w:rsidRDefault="68C02FB1" w14:paraId="1488E62B" w14:textId="1FB6FAEF">
            <w:pPr>
              <w:pStyle w:val="TableRow"/>
              <w:numPr>
                <w:ilvl w:val="0"/>
                <w:numId w:val="14"/>
              </w:numPr>
              <w:textAlignment w:val="baseline"/>
            </w:pPr>
            <w:r>
              <w:t xml:space="preserve">Sporting opportunities – competitions, club funding, visits </w:t>
            </w:r>
          </w:p>
          <w:p w:rsidR="00E13BB3" w:rsidP="2720C641" w:rsidRDefault="1F9293B9" w14:paraId="399A2354" w14:textId="72C64C9F">
            <w:pPr>
              <w:pStyle w:val="TableRow"/>
              <w:textAlignment w:val="baseline"/>
              <w:rPr>
                <w:color w:val="0D0D0D" w:themeColor="text1" w:themeTint="F2"/>
              </w:rPr>
            </w:pPr>
            <w:r w:rsidRPr="2720C641">
              <w:rPr>
                <w:color w:val="0D0D0D" w:themeColor="text1" w:themeTint="F2"/>
              </w:rPr>
              <w:t xml:space="preserve">A wider ranging programme of curricular activities aimed at developing key personal attributes to transfer into the classroom. </w:t>
            </w:r>
          </w:p>
          <w:p w:rsidR="00E13BB3" w:rsidP="2720C641" w:rsidRDefault="1F9293B9" w14:paraId="2A7D5538" w14:textId="1A163DC5">
            <w:pPr>
              <w:pStyle w:val="TableRow"/>
              <w:textAlignment w:val="baseline"/>
              <w:rPr>
                <w:color w:val="0D0D0D" w:themeColor="text1" w:themeTint="F2"/>
              </w:rPr>
            </w:pPr>
            <w:r w:rsidRPr="2720C641">
              <w:rPr>
                <w:color w:val="0D0D0D" w:themeColor="text1" w:themeTint="F2"/>
              </w:rPr>
              <w:t>Activities to include: Music, sport, cookery and Forest School</w:t>
            </w:r>
          </w:p>
        </w:tc>
        <w:tc>
          <w:tcPr>
            <w:tcW w:w="3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13BB3" w:rsidP="2720C641" w:rsidRDefault="6B3492D2" w14:paraId="2A7D5539" w14:textId="4C71D2F7">
            <w:pPr>
              <w:pStyle w:val="TableRowCentered"/>
              <w:jc w:val="left"/>
              <w:rPr>
                <w:color w:val="0D0D0D" w:themeColor="text1" w:themeTint="F2"/>
                <w:szCs w:val="24"/>
              </w:rPr>
            </w:pPr>
            <w:r w:rsidRPr="2720C641">
              <w:t xml:space="preserve">While interventions may well be one part of an effective Pupil Premium strategy, they are likely to be most effective when deployed alongside efforts to improve teaching, and attend to wider barriers to learning, such as attendance and behaviour – EEF Pupil premium guidance. </w:t>
            </w:r>
            <w:hyperlink r:id="rId17">
              <w:r w:rsidRPr="2720C641" w:rsidR="619AC511">
                <w:rPr>
                  <w:rStyle w:val="Hyperlink"/>
                </w:rPr>
                <w:t>https://educationendowmentfoundation.org.uk/public/files/Publications/Pupil_Premium_Guidance_iPDF.pdf</w:t>
              </w:r>
            </w:hyperlink>
            <w:r w:rsidRPr="2720C641" w:rsidR="619AC511">
              <w:t xml:space="preserve"> </w:t>
            </w:r>
          </w:p>
        </w:tc>
        <w:tc>
          <w:tcPr>
            <w:tcW w:w="15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13BB3" w:rsidP="2720C641" w:rsidRDefault="0A736120" w14:paraId="2A7D553A" w14:textId="04659060">
            <w:pPr>
              <w:pStyle w:val="TableRowCentered"/>
              <w:jc w:val="left"/>
              <w:rPr>
                <w:sz w:val="22"/>
                <w:szCs w:val="22"/>
              </w:rPr>
            </w:pPr>
            <w:r w:rsidRPr="2720C641">
              <w:rPr>
                <w:sz w:val="22"/>
                <w:szCs w:val="22"/>
              </w:rPr>
              <w:t>4,</w:t>
            </w:r>
            <w:r w:rsidRPr="2720C641" w:rsidR="1B0B26B5">
              <w:rPr>
                <w:sz w:val="22"/>
                <w:szCs w:val="22"/>
              </w:rPr>
              <w:t>5</w:t>
            </w:r>
          </w:p>
        </w:tc>
      </w:tr>
      <w:tr w:rsidR="00303887" w:rsidTr="00D64E31" w14:paraId="75A37C12" w14:textId="77777777">
        <w:trPr>
          <w:trHeight w:val="806"/>
        </w:trPr>
        <w:tc>
          <w:tcPr>
            <w:tcW w:w="4236"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00303887" w:rsidP="00303887" w:rsidRDefault="00303887" w14:paraId="05E05E4F" w14:textId="4A5A367B">
            <w:pPr>
              <w:pStyle w:val="TableRow"/>
            </w:pPr>
            <w:r>
              <w:t xml:space="preserve">Subsidies for trips including residential which ensures maximum uptake. </w:t>
            </w:r>
          </w:p>
        </w:tc>
        <w:tc>
          <w:tcPr>
            <w:tcW w:w="3697"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00303887" w:rsidP="2720C641" w:rsidRDefault="10848B17" w14:paraId="0B8EBD4A" w14:textId="58AA129A">
            <w:pPr>
              <w:pStyle w:val="TableRowCentered"/>
              <w:jc w:val="left"/>
              <w:rPr>
                <w:color w:val="0D0D0D" w:themeColor="text1" w:themeTint="F2"/>
                <w:szCs w:val="24"/>
              </w:rPr>
            </w:pPr>
            <w:r w:rsidRPr="2720C641">
              <w:t xml:space="preserve">Wider strategies relate to the most significant non-academic barriers to success in school, including attendance, behaviour and social and emotional support. While many barriers may be common between schools, it is also likely that the specific features of the community each school serves will affect spending in this category – EEF Pupil premium guidance. </w:t>
            </w:r>
          </w:p>
        </w:tc>
        <w:tc>
          <w:tcPr>
            <w:tcW w:w="1553"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00303887" w:rsidP="2720C641" w:rsidRDefault="44D5D2F5" w14:paraId="7E008962" w14:textId="7C5A53A4">
            <w:pPr>
              <w:pStyle w:val="TableRowCentered"/>
              <w:jc w:val="left"/>
              <w:rPr>
                <w:sz w:val="22"/>
                <w:szCs w:val="22"/>
              </w:rPr>
            </w:pPr>
            <w:r w:rsidRPr="2720C641">
              <w:rPr>
                <w:sz w:val="22"/>
                <w:szCs w:val="22"/>
              </w:rPr>
              <w:t>5</w:t>
            </w:r>
          </w:p>
        </w:tc>
      </w:tr>
      <w:tr w:rsidR="00303887" w:rsidTr="00D64E31" w14:paraId="632BD129" w14:textId="77777777">
        <w:trPr>
          <w:trHeight w:val="863"/>
        </w:trPr>
        <w:tc>
          <w:tcPr>
            <w:tcW w:w="4236"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00303887" w:rsidP="00303887" w:rsidRDefault="07ECFEE0" w14:paraId="503ECB49" w14:textId="554C9BDB">
            <w:pPr>
              <w:pStyle w:val="TableRow"/>
            </w:pPr>
            <w:r>
              <w:t>Mentor programme in place for disadvantaged pupils.</w:t>
            </w:r>
          </w:p>
          <w:p w:rsidR="00303887" w:rsidP="2720C641" w:rsidRDefault="00303887" w14:paraId="327212BD" w14:textId="5C58F58C">
            <w:pPr>
              <w:pStyle w:val="TableRow"/>
              <w:rPr>
                <w:color w:val="0D0D0D" w:themeColor="text1" w:themeTint="F2"/>
              </w:rPr>
            </w:pPr>
          </w:p>
          <w:p w:rsidR="00303887" w:rsidP="00D64E31" w:rsidRDefault="5BB783EA" w14:paraId="68C03358" w14:textId="4A66BC81">
            <w:pPr>
              <w:pStyle w:val="TableRow"/>
              <w:rPr>
                <w:color w:val="0D0D0D" w:themeColor="text1" w:themeTint="F2"/>
              </w:rPr>
            </w:pPr>
            <w:r w:rsidRPr="2720C641">
              <w:rPr>
                <w:color w:val="0D0D0D" w:themeColor="text1" w:themeTint="F2"/>
              </w:rPr>
              <w:t>Ambassador programme for year 6 eligible children transitioning to year</w:t>
            </w:r>
            <w:r w:rsidR="00D64E31">
              <w:rPr>
                <w:color w:val="0D0D0D" w:themeColor="text1" w:themeTint="F2"/>
              </w:rPr>
              <w:t xml:space="preserve"> </w:t>
            </w:r>
            <w:r w:rsidRPr="2720C641">
              <w:rPr>
                <w:color w:val="0D0D0D" w:themeColor="text1" w:themeTint="F2"/>
              </w:rPr>
              <w:t>7</w:t>
            </w:r>
          </w:p>
        </w:tc>
        <w:tc>
          <w:tcPr>
            <w:tcW w:w="3697"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00303887" w:rsidP="00E13BB3" w:rsidRDefault="3F359F65" w14:paraId="0C212487" w14:textId="31B803BD">
            <w:pPr>
              <w:pStyle w:val="TableRowCentered"/>
              <w:jc w:val="left"/>
            </w:pPr>
            <w:r>
              <w:t xml:space="preserve">The EEF </w:t>
            </w:r>
            <w:r w:rsidR="76892CEE">
              <w:t>guide to mentoring</w:t>
            </w:r>
            <w:r w:rsidR="341EA0A5">
              <w:t>:</w:t>
            </w:r>
          </w:p>
          <w:p w:rsidR="00303887" w:rsidP="2720C641" w:rsidRDefault="005412CA" w14:paraId="307EA796" w14:textId="1775A435">
            <w:pPr>
              <w:pStyle w:val="TableRowCentered"/>
              <w:jc w:val="left"/>
              <w:rPr>
                <w:sz w:val="22"/>
                <w:szCs w:val="22"/>
              </w:rPr>
            </w:pPr>
            <w:hyperlink r:id="rId18">
              <w:r w:rsidRPr="2720C641" w:rsidR="3F359F65">
                <w:rPr>
                  <w:rStyle w:val="Hyperlink"/>
                </w:rPr>
                <w:t>https://educationendowmentfoundation.org.uk/education-evidence/teaching-learning-toolkit/mentoring</w:t>
              </w:r>
            </w:hyperlink>
            <w:r w:rsidRPr="2720C641" w:rsidR="3F359F65">
              <w:rPr>
                <w:sz w:val="22"/>
                <w:szCs w:val="22"/>
              </w:rPr>
              <w:t xml:space="preserve"> </w:t>
            </w:r>
          </w:p>
        </w:tc>
        <w:tc>
          <w:tcPr>
            <w:tcW w:w="1553"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00303887" w:rsidP="2720C641" w:rsidRDefault="6A56ACEB" w14:paraId="05EFFF8F" w14:textId="64E0FFE3">
            <w:pPr>
              <w:pStyle w:val="TableRowCentered"/>
              <w:jc w:val="left"/>
              <w:rPr>
                <w:sz w:val="22"/>
                <w:szCs w:val="22"/>
              </w:rPr>
            </w:pPr>
            <w:r w:rsidRPr="2720C641">
              <w:rPr>
                <w:sz w:val="22"/>
                <w:szCs w:val="22"/>
              </w:rPr>
              <w:t>1,3,4,5</w:t>
            </w:r>
          </w:p>
        </w:tc>
      </w:tr>
      <w:tr w:rsidR="2720C641" w:rsidTr="00D64E31" w14:paraId="7BF19914" w14:textId="77777777">
        <w:trPr>
          <w:trHeight w:val="863"/>
        </w:trPr>
        <w:tc>
          <w:tcPr>
            <w:tcW w:w="4236"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52E6558A" w:rsidP="2720C641" w:rsidRDefault="52E6558A" w14:paraId="64D0A791" w14:textId="774A0113">
            <w:pPr>
              <w:pStyle w:val="TableRow"/>
              <w:rPr>
                <w:color w:val="0D0D0D" w:themeColor="text1" w:themeTint="F2"/>
              </w:rPr>
            </w:pPr>
            <w:r w:rsidRPr="2720C641">
              <w:t>Supporting the social and emotional development of pupils through the use of an ELSA</w:t>
            </w:r>
          </w:p>
        </w:tc>
        <w:tc>
          <w:tcPr>
            <w:tcW w:w="3697"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7D2DB2C9" w:rsidP="2720C641" w:rsidRDefault="7D2DB2C9" w14:paraId="2B1A4B27" w14:textId="29CB4E87">
            <w:pPr>
              <w:pStyle w:val="TableRowCentered"/>
              <w:jc w:val="left"/>
              <w:rPr>
                <w:color w:val="0D0D0D" w:themeColor="text1" w:themeTint="F2"/>
                <w:szCs w:val="24"/>
              </w:rPr>
            </w:pPr>
            <w:r w:rsidRPr="2720C641">
              <w:t xml:space="preserve">Emotional Literacy Support is an evidence-based strategy that breaks down barriers to learning by catering for specific social and/or emotional needs that the children may be experiencing. Our Emotional </w:t>
            </w:r>
            <w:r w:rsidRPr="2720C641">
              <w:lastRenderedPageBreak/>
              <w:t>Literacy Support Assistant (ELSA) is a dedicated member of staff who supports the lunchtime sessions, helping children overcome any difficulties that they would have otherwise brought back into the classroom and therefore inhibiting their ability to learn. The ESLA then continues these sessions with specific children who have been identified as needing additional social and/or emotional support. The quality of this support is continually monitored through an educational psychology (EP) service every half term for a consistent and effective approach to supporting these children.</w:t>
            </w:r>
          </w:p>
        </w:tc>
        <w:tc>
          <w:tcPr>
            <w:tcW w:w="1553"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295770DA" w:rsidP="2720C641" w:rsidRDefault="295770DA" w14:paraId="3797EB4A" w14:textId="38BD14AD">
            <w:pPr>
              <w:pStyle w:val="TableRowCentered"/>
              <w:jc w:val="left"/>
              <w:rPr>
                <w:color w:val="0D0D0D" w:themeColor="text1" w:themeTint="F2"/>
                <w:szCs w:val="24"/>
              </w:rPr>
            </w:pPr>
            <w:r w:rsidRPr="2720C641">
              <w:rPr>
                <w:color w:val="0D0D0D" w:themeColor="text1" w:themeTint="F2"/>
                <w:szCs w:val="24"/>
              </w:rPr>
              <w:lastRenderedPageBreak/>
              <w:t>5</w:t>
            </w:r>
          </w:p>
        </w:tc>
      </w:tr>
      <w:tr w:rsidR="2720C641" w:rsidTr="00D64E31" w14:paraId="55BC4990" w14:textId="77777777">
        <w:trPr>
          <w:trHeight w:val="863"/>
        </w:trPr>
        <w:tc>
          <w:tcPr>
            <w:tcW w:w="4236"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7D2DB2C9" w:rsidP="2720C641" w:rsidRDefault="7D2DB2C9" w14:paraId="1FC0E59E" w14:textId="6951ED64">
            <w:pPr>
              <w:pStyle w:val="TableRow"/>
              <w:rPr>
                <w:color w:val="0D0D0D" w:themeColor="text1" w:themeTint="F2"/>
              </w:rPr>
            </w:pPr>
            <w:r w:rsidRPr="2720C641">
              <w:t>Presence of SLT at the school gate at the beginning and end of every day to support parental engagement</w:t>
            </w:r>
          </w:p>
        </w:tc>
        <w:tc>
          <w:tcPr>
            <w:tcW w:w="3697"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7D2DB2C9" w:rsidP="2720C641" w:rsidRDefault="7D2DB2C9" w14:paraId="1AEB1F45" w14:textId="37B08D15">
            <w:pPr>
              <w:pStyle w:val="TableRowCentered"/>
              <w:jc w:val="left"/>
              <w:rPr>
                <w:color w:val="0D0D0D" w:themeColor="text1" w:themeTint="F2"/>
                <w:szCs w:val="24"/>
              </w:rPr>
            </w:pPr>
            <w:r w:rsidRPr="2720C641">
              <w:t>A strategy that supports parental engagement, allowing pupils/parents to share any information at the beginning of the school day so that pupils can come into school ready to learn and parents feel supported and receive the help that they may need (EEF)</w:t>
            </w:r>
            <w:r w:rsidRPr="2720C641" w:rsidR="263B8FDB">
              <w:t>.</w:t>
            </w:r>
          </w:p>
        </w:tc>
        <w:tc>
          <w:tcPr>
            <w:tcW w:w="1553"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71F19069" w:rsidP="2720C641" w:rsidRDefault="71F19069" w14:paraId="59F2B6A1" w14:textId="28EB162A">
            <w:pPr>
              <w:pStyle w:val="TableRowCentered"/>
              <w:jc w:val="left"/>
              <w:rPr>
                <w:color w:val="0D0D0D" w:themeColor="text1" w:themeTint="F2"/>
                <w:szCs w:val="24"/>
              </w:rPr>
            </w:pPr>
            <w:r w:rsidRPr="2720C641">
              <w:rPr>
                <w:color w:val="0D0D0D" w:themeColor="text1" w:themeTint="F2"/>
                <w:szCs w:val="24"/>
              </w:rPr>
              <w:t>5</w:t>
            </w:r>
          </w:p>
        </w:tc>
      </w:tr>
      <w:tr w:rsidR="2720C641" w:rsidTr="00D64E31" w14:paraId="47AB005C" w14:textId="77777777">
        <w:trPr>
          <w:trHeight w:val="863"/>
        </w:trPr>
        <w:tc>
          <w:tcPr>
            <w:tcW w:w="4236"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Pr="00906AE5" w:rsidR="53AF19AC" w:rsidP="2720C641" w:rsidRDefault="53AF19AC" w14:paraId="311C53C0" w14:textId="33CEE146">
            <w:pPr>
              <w:pStyle w:val="TableRow"/>
              <w:rPr>
                <w:color w:val="auto"/>
              </w:rPr>
            </w:pPr>
            <w:r w:rsidRPr="00906AE5">
              <w:rPr>
                <w:color w:val="auto"/>
              </w:rPr>
              <w:t>Specific intervention to improve mental health and well-being for children in relation to their family circumstances.</w:t>
            </w:r>
          </w:p>
        </w:tc>
        <w:tc>
          <w:tcPr>
            <w:tcW w:w="3697"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Pr="00906AE5" w:rsidR="3BA15682" w:rsidP="2720C641" w:rsidRDefault="3BA15682" w14:paraId="73D2AB49" w14:textId="4913E974">
            <w:pPr>
              <w:pStyle w:val="TableRowCentered"/>
              <w:jc w:val="left"/>
              <w:rPr>
                <w:color w:val="auto"/>
                <w:szCs w:val="24"/>
              </w:rPr>
            </w:pPr>
            <w:r w:rsidRPr="00906AE5">
              <w:rPr>
                <w:color w:val="auto"/>
                <w:szCs w:val="24"/>
              </w:rPr>
              <w:t>Led by the school’s Family Support Advisor to improve their emotional well-being, in order for them to access the day-to-day curriculum</w:t>
            </w:r>
            <w:r w:rsidRPr="00906AE5" w:rsidR="7A463BB3">
              <w:rPr>
                <w:color w:val="auto"/>
                <w:szCs w:val="24"/>
              </w:rPr>
              <w:t xml:space="preserve"> without their situation impacting on them.</w:t>
            </w:r>
          </w:p>
        </w:tc>
        <w:tc>
          <w:tcPr>
            <w:tcW w:w="1553" w:type="dxa"/>
            <w:tcBorders>
              <w:top w:val="single" w:color="auto"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tcPr>
          <w:p w:rsidRPr="00906AE5" w:rsidR="7A463BB3" w:rsidP="2720C641" w:rsidRDefault="7A463BB3" w14:paraId="60C77DA8" w14:textId="5400E6DD">
            <w:pPr>
              <w:pStyle w:val="TableRowCentered"/>
              <w:jc w:val="left"/>
              <w:rPr>
                <w:color w:val="auto"/>
                <w:szCs w:val="24"/>
              </w:rPr>
            </w:pPr>
            <w:r w:rsidRPr="00906AE5">
              <w:rPr>
                <w:color w:val="auto"/>
                <w:szCs w:val="24"/>
              </w:rPr>
              <w:t>5</w:t>
            </w:r>
          </w:p>
        </w:tc>
      </w:tr>
    </w:tbl>
    <w:p w:rsidR="2720C641" w:rsidRDefault="2720C641" w14:paraId="35A27F34" w14:textId="7A0085E2"/>
    <w:p w:rsidR="00E66558" w:rsidRDefault="00E66558" w14:paraId="2A7D5540" w14:textId="77777777">
      <w:pPr>
        <w:spacing w:before="240" w:after="0"/>
        <w:rPr>
          <w:b/>
          <w:bCs/>
          <w:color w:val="104F75"/>
          <w:sz w:val="28"/>
          <w:szCs w:val="28"/>
        </w:rPr>
      </w:pPr>
    </w:p>
    <w:p w:rsidR="00E66558" w:rsidP="00120AB1" w:rsidRDefault="68C02FB1" w14:paraId="2A7D5541" w14:textId="650C2780">
      <w:r w:rsidRPr="2720C641">
        <w:rPr>
          <w:b/>
          <w:bCs/>
          <w:color w:val="104F75"/>
          <w:sz w:val="28"/>
          <w:szCs w:val="28"/>
        </w:rPr>
        <w:t>Total budgeted cost: £9</w:t>
      </w:r>
      <w:r w:rsidR="00C62077">
        <w:rPr>
          <w:b/>
          <w:bCs/>
          <w:color w:val="104F75"/>
          <w:sz w:val="28"/>
          <w:szCs w:val="28"/>
        </w:rPr>
        <w:t>5,436</w:t>
      </w:r>
    </w:p>
    <w:p w:rsidR="00E66558" w:rsidRDefault="009D71E8" w14:paraId="2A7D5542" w14:textId="77777777">
      <w:pPr>
        <w:pStyle w:val="Heading1"/>
      </w:pPr>
      <w:r>
        <w:lastRenderedPageBreak/>
        <w:t>Part B: Review of outcomes in the previous academic year</w:t>
      </w:r>
    </w:p>
    <w:p w:rsidR="00E66558" w:rsidRDefault="009D71E8" w14:paraId="2A7D5543" w14:textId="77777777">
      <w:pPr>
        <w:pStyle w:val="Heading2"/>
      </w:pPr>
      <w:r>
        <w:t>Pupil premium strategy outcomes</w:t>
      </w:r>
    </w:p>
    <w:p w:rsidR="00E66558" w:rsidRDefault="009D71E8" w14:paraId="2A7D5544" w14:textId="4302A2DA">
      <w:r>
        <w:t>This details the impact that our pupil premium activity had on pupils in the 202</w:t>
      </w:r>
      <w:r w:rsidR="00B20422">
        <w:t>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Tr="29BFEB57"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720C641" w:rsidRDefault="00CA2438" w14:paraId="1B936421" w14:textId="3656318B">
            <w:pPr>
              <w:rPr>
                <w:rFonts w:eastAsia="Arial" w:cs="Arial"/>
              </w:rPr>
            </w:pPr>
            <w:r w:rsidRPr="5BBD11D1" w:rsidR="09D16847">
              <w:rPr>
                <w:rFonts w:eastAsia="Arial" w:cs="Arial"/>
              </w:rPr>
              <w:t>There</w:t>
            </w:r>
            <w:r w:rsidRPr="5BBD11D1" w:rsidR="458EFFE2">
              <w:rPr>
                <w:rFonts w:eastAsia="Arial" w:cs="Arial"/>
              </w:rPr>
              <w:t xml:space="preserve"> were </w:t>
            </w:r>
            <w:r w:rsidRPr="5BBD11D1" w:rsidR="00B20422">
              <w:rPr>
                <w:rFonts w:eastAsia="Arial" w:cs="Arial"/>
                <w:color w:val="auto"/>
              </w:rPr>
              <w:t>71</w:t>
            </w:r>
            <w:r w:rsidRPr="5BBD11D1" w:rsidR="458EFFE2">
              <w:rPr>
                <w:rFonts w:eastAsia="Arial" w:cs="Arial"/>
              </w:rPr>
              <w:t xml:space="preserve"> pupils eligible for Pupil Premium funding during this academic year.</w:t>
            </w:r>
          </w:p>
          <w:tbl>
            <w:tblPr>
              <w:tblStyle w:val="TableGrid"/>
              <w:tblW w:w="0" w:type="auto"/>
              <w:tblLayout w:type="fixed"/>
              <w:tblLook w:val="06A0" w:firstRow="1" w:lastRow="0" w:firstColumn="1" w:lastColumn="0" w:noHBand="1" w:noVBand="1"/>
            </w:tblPr>
            <w:tblGrid>
              <w:gridCol w:w="4635"/>
              <w:gridCol w:w="4635"/>
            </w:tblGrid>
            <w:tr w:rsidR="5BBD11D1" w:rsidTr="29BFEB57" w14:paraId="3A4EF19A">
              <w:trPr>
                <w:trHeight w:val="600"/>
              </w:trPr>
              <w:tc>
                <w:tcPr>
                  <w:tcW w:w="4635" w:type="dxa"/>
                  <w:tcMar/>
                </w:tcPr>
                <w:p w:rsidR="612EDEBE" w:rsidP="5BBD11D1" w:rsidRDefault="612EDEBE" w14:paraId="4154AD39" w14:textId="5D532E88">
                  <w:pPr>
                    <w:pStyle w:val="Normal"/>
                    <w:rPr>
                      <w:rFonts w:eastAsia="Arial" w:cs="Arial"/>
                      <w:b w:val="1"/>
                      <w:bCs w:val="1"/>
                    </w:rPr>
                  </w:pPr>
                  <w:r w:rsidRPr="5BBD11D1" w:rsidR="612EDEBE">
                    <w:rPr>
                      <w:rFonts w:eastAsia="Arial" w:cs="Arial"/>
                      <w:b w:val="1"/>
                      <w:bCs w:val="1"/>
                    </w:rPr>
                    <w:t>Aim</w:t>
                  </w:r>
                </w:p>
              </w:tc>
              <w:tc>
                <w:tcPr>
                  <w:tcW w:w="4635" w:type="dxa"/>
                  <w:tcMar/>
                </w:tcPr>
                <w:p w:rsidR="612EDEBE" w:rsidP="5BBD11D1" w:rsidRDefault="612EDEBE" w14:paraId="20DA831B" w14:textId="79FF12FC">
                  <w:pPr>
                    <w:pStyle w:val="Normal"/>
                    <w:rPr>
                      <w:rFonts w:eastAsia="Arial" w:cs="Arial"/>
                      <w:b w:val="1"/>
                      <w:bCs w:val="1"/>
                    </w:rPr>
                  </w:pPr>
                  <w:r w:rsidRPr="5BBD11D1" w:rsidR="612EDEBE">
                    <w:rPr>
                      <w:rFonts w:eastAsia="Arial" w:cs="Arial"/>
                      <w:b w:val="1"/>
                      <w:bCs w:val="1"/>
                    </w:rPr>
                    <w:t>Outcome</w:t>
                  </w:r>
                </w:p>
              </w:tc>
            </w:tr>
            <w:tr w:rsidR="5BBD11D1" w:rsidTr="29BFEB57" w14:paraId="338EA3A3">
              <w:trPr>
                <w:trHeight w:val="4605"/>
              </w:trPr>
              <w:tc>
                <w:tcPr>
                  <w:tcW w:w="4635" w:type="dxa"/>
                  <w:tcMar/>
                </w:tcPr>
                <w:p w:rsidR="612EDEBE" w:rsidP="5BBD11D1" w:rsidRDefault="612EDEBE" w14:paraId="49619271" w14:textId="5B5009A7">
                  <w:pPr>
                    <w:pStyle w:val="TableRowCentered"/>
                    <w:bidi w:val="0"/>
                    <w:spacing w:before="60" w:beforeAutospacing="off" w:after="60" w:afterAutospacing="off" w:line="259" w:lineRule="auto"/>
                    <w:ind w:left="57" w:right="57"/>
                    <w:jc w:val="left"/>
                    <w:rPr>
                      <w:sz w:val="22"/>
                      <w:szCs w:val="22"/>
                    </w:rPr>
                  </w:pPr>
                  <w:r w:rsidRPr="5BBD11D1" w:rsidR="612EDEBE">
                    <w:rPr>
                      <w:sz w:val="22"/>
                      <w:szCs w:val="22"/>
                    </w:rPr>
                    <w:t xml:space="preserve">Improve reading attainment among disadvantaged pupils by the end of the year. Focus reading intervention on children identified as below ARE or working towards ARE. </w:t>
                  </w:r>
                </w:p>
                <w:p w:rsidR="612EDEBE" w:rsidP="5BBD11D1" w:rsidRDefault="612EDEBE" w14:paraId="358EA293" w14:textId="31735725">
                  <w:pPr>
                    <w:pStyle w:val="TableRowCentered"/>
                    <w:bidi w:val="0"/>
                    <w:spacing w:before="60" w:beforeAutospacing="off" w:after="60" w:afterAutospacing="off" w:line="259" w:lineRule="auto"/>
                    <w:ind w:left="57" w:right="57"/>
                    <w:jc w:val="left"/>
                    <w:rPr>
                      <w:sz w:val="22"/>
                      <w:szCs w:val="22"/>
                    </w:rPr>
                  </w:pPr>
                  <w:r w:rsidRPr="5BBD11D1" w:rsidR="612EDEBE">
                    <w:rPr>
                      <w:sz w:val="22"/>
                      <w:szCs w:val="22"/>
                    </w:rPr>
                    <w:t>Ensure higher attaining pupils make good progress by continuous AFL and monitoring of progress.</w:t>
                  </w:r>
                </w:p>
              </w:tc>
              <w:tc>
                <w:tcPr>
                  <w:tcW w:w="4635" w:type="dxa"/>
                  <w:tcMar/>
                </w:tcPr>
                <w:p w:rsidR="36B639AF" w:rsidP="5BBD11D1" w:rsidRDefault="36B639AF" w14:paraId="3B8D4210" w14:textId="304A9711">
                  <w:pPr>
                    <w:pStyle w:val="Normal"/>
                    <w:rPr>
                      <w:rFonts w:eastAsia="Arial" w:cs="Arial"/>
                    </w:rPr>
                  </w:pPr>
                  <w:r w:rsidRPr="5BBD11D1" w:rsidR="36B639AF">
                    <w:rPr>
                      <w:rFonts w:eastAsia="Arial" w:cs="Arial"/>
                    </w:rPr>
                    <w:t xml:space="preserve">Use of accelerated reader and targeted teaching has increased confidence and enthusiasm for reading. This has supported children in making good progress from their starting points. All but one child made at least expected progress from KS1 to End of KS2 in reading. Continued good progress is evident across the school. </w:t>
                  </w:r>
                </w:p>
                <w:p w:rsidR="2FC90960" w:rsidP="5BBD11D1" w:rsidRDefault="2FC90960" w14:paraId="5A979765" w14:textId="0204CFCA">
                  <w:pPr>
                    <w:pStyle w:val="Normal"/>
                    <w:rPr>
                      <w:rFonts w:eastAsia="Arial" w:cs="Arial"/>
                    </w:rPr>
                  </w:pPr>
                  <w:r w:rsidRPr="5BBD11D1" w:rsidR="2FC90960">
                    <w:rPr>
                      <w:rFonts w:eastAsia="Arial" w:cs="Arial"/>
                    </w:rPr>
                    <w:t xml:space="preserve">Continuous AFL and monitoring of progress has been achieved through the use of the online system, AR. All staff have been trained in the </w:t>
                  </w:r>
                  <w:r w:rsidRPr="5BBD11D1" w:rsidR="2FC90960">
                    <w:rPr>
                      <w:rFonts w:eastAsia="Arial" w:cs="Arial"/>
                    </w:rPr>
                    <w:t>correct</w:t>
                  </w:r>
                  <w:r w:rsidRPr="5BBD11D1" w:rsidR="2FC90960">
                    <w:rPr>
                      <w:rFonts w:eastAsia="Arial" w:cs="Arial"/>
                    </w:rPr>
                    <w:t xml:space="preserve"> and efficient use of the programme to ensure that they are using it effectively to monitor and adapt learning. </w:t>
                  </w:r>
                  <w:r w:rsidRPr="5BBD11D1" w:rsidR="5BBE5D87">
                    <w:rPr>
                      <w:rFonts w:eastAsia="Arial" w:cs="Arial"/>
                    </w:rPr>
                    <w:t xml:space="preserve"> </w:t>
                  </w:r>
                </w:p>
              </w:tc>
            </w:tr>
            <w:tr w:rsidR="5BBD11D1" w:rsidTr="29BFEB57" w14:paraId="484D0C83">
              <w:tc>
                <w:tcPr>
                  <w:tcW w:w="4635" w:type="dxa"/>
                  <w:tcMar/>
                </w:tcPr>
                <w:p w:rsidR="77068870" w:rsidP="5BBD11D1" w:rsidRDefault="77068870" w14:paraId="6E03D302" w14:textId="76C754E9">
                  <w:pPr>
                    <w:pStyle w:val="TableRow"/>
                    <w:rPr>
                      <w:sz w:val="22"/>
                      <w:szCs w:val="22"/>
                    </w:rPr>
                  </w:pPr>
                  <w:r w:rsidRPr="5BBD11D1" w:rsidR="77068870">
                    <w:rPr>
                      <w:sz w:val="22"/>
                      <w:szCs w:val="22"/>
                    </w:rPr>
                    <w:t>Improved oral language skills and vocabulary among disadvantaged pupils.</w:t>
                  </w:r>
                </w:p>
              </w:tc>
              <w:tc>
                <w:tcPr>
                  <w:tcW w:w="4635" w:type="dxa"/>
                  <w:tcMar/>
                </w:tcPr>
                <w:p w:rsidR="5BBD11D1" w:rsidP="5BBD11D1" w:rsidRDefault="5BBD11D1" w14:paraId="5F0EB8D7" w14:textId="75EE1FCF">
                  <w:pPr>
                    <w:pStyle w:val="Normal"/>
                    <w:rPr>
                      <w:rFonts w:eastAsia="Arial" w:cs="Arial"/>
                    </w:rPr>
                  </w:pPr>
                  <w:r w:rsidRPr="29BFEB57" w:rsidR="694FDB5B">
                    <w:rPr>
                      <w:rFonts w:eastAsia="Arial" w:cs="Arial"/>
                    </w:rPr>
                    <w:t xml:space="preserve">Improved attainment seen in pupil’s writing scores and gap continuing to close between disadvantaged and non-disadvantaged pupils. </w:t>
                  </w:r>
                </w:p>
              </w:tc>
            </w:tr>
            <w:tr w:rsidR="5BBD11D1" w:rsidTr="29BFEB57" w14:paraId="155A9CDE">
              <w:tc>
                <w:tcPr>
                  <w:tcW w:w="4635" w:type="dxa"/>
                  <w:tcMar/>
                </w:tcPr>
                <w:p w:rsidR="7578F96B" w:rsidP="5BBD11D1" w:rsidRDefault="7578F96B" w14:paraId="3A1D218C" w14:textId="42F4B171">
                  <w:pPr>
                    <w:pStyle w:val="TableRow"/>
                    <w:rPr>
                      <w:sz w:val="22"/>
                      <w:szCs w:val="22"/>
                    </w:rPr>
                  </w:pPr>
                  <w:r w:rsidRPr="5BBD11D1" w:rsidR="7578F96B">
                    <w:rPr>
                      <w:sz w:val="22"/>
                      <w:szCs w:val="22"/>
                    </w:rPr>
                    <w:t>Improved maths attainment for disadvantaged pupils at the end of KS2.</w:t>
                  </w:r>
                </w:p>
                <w:p w:rsidR="7578F96B" w:rsidP="5BBD11D1" w:rsidRDefault="7578F96B" w14:paraId="5FBB044E" w14:textId="5AAC06A0">
                  <w:pPr>
                    <w:pStyle w:val="TableRow"/>
                    <w:rPr>
                      <w:sz w:val="22"/>
                      <w:szCs w:val="22"/>
                    </w:rPr>
                  </w:pPr>
                  <w:r w:rsidRPr="5BBD11D1" w:rsidR="7578F96B">
                    <w:rPr>
                      <w:sz w:val="22"/>
                      <w:szCs w:val="22"/>
                    </w:rPr>
                    <w:t xml:space="preserve">Attainment gap between disadvantaged and non-disadvantaged pupils closed in the end of year 6 data. </w:t>
                  </w:r>
                </w:p>
                <w:p w:rsidR="7578F96B" w:rsidP="5BBD11D1" w:rsidRDefault="7578F96B" w14:paraId="56E4E2D0" w14:textId="13488D78">
                  <w:pPr>
                    <w:pStyle w:val="TableRow"/>
                    <w:rPr>
                      <w:sz w:val="22"/>
                      <w:szCs w:val="22"/>
                    </w:rPr>
                  </w:pPr>
                  <w:r w:rsidRPr="5BBD11D1" w:rsidR="7578F96B">
                    <w:rPr>
                      <w:sz w:val="22"/>
                      <w:szCs w:val="22"/>
                    </w:rPr>
                    <w:t>Support for maths specialist teachers and support staff is given to improve overall outcomes.</w:t>
                  </w:r>
                </w:p>
              </w:tc>
              <w:tc>
                <w:tcPr>
                  <w:tcW w:w="4635" w:type="dxa"/>
                  <w:tcMar/>
                </w:tcPr>
                <w:p w:rsidR="1702D772" w:rsidP="5BBD11D1" w:rsidRDefault="1702D772" w14:paraId="2CE76BE8" w14:textId="53BCCEE2">
                  <w:pPr>
                    <w:pStyle w:val="Normal"/>
                    <w:rPr>
                      <w:rFonts w:eastAsia="Arial" w:cs="Arial"/>
                    </w:rPr>
                  </w:pPr>
                  <w:r w:rsidRPr="5BBD11D1" w:rsidR="1702D772">
                    <w:rPr>
                      <w:rFonts w:eastAsia="Arial" w:cs="Arial"/>
                    </w:rPr>
                    <w:t xml:space="preserve">Evidence based interventions and targeted support through quality teaching have increased attainment in the disadvantaged cohort. Increased support for maths teachers by the maths lead and maths specialist, providing planning, assessment and teaching support. </w:t>
                  </w:r>
                  <w:r w:rsidRPr="5BBD11D1" w:rsidR="1702D772">
                    <w:rPr>
                      <w:rFonts w:eastAsia="Arial" w:cs="Arial"/>
                    </w:rPr>
                    <w:t xml:space="preserve">Pupil progress meetings have shown that teachers are using this support to guide their assessment and development of planning. </w:t>
                  </w:r>
                  <w:r w:rsidRPr="5BBD11D1" w:rsidR="1702D772">
                    <w:rPr>
                      <w:rFonts w:eastAsia="Arial" w:cs="Arial"/>
                    </w:rPr>
                    <w:t xml:space="preserve">Disadvantaged </w:t>
                  </w:r>
                  <w:r w:rsidRPr="5BBD11D1" w:rsidR="1702D772">
                    <w:rPr>
                      <w:rFonts w:eastAsia="Arial" w:cs="Arial"/>
                    </w:rPr>
                    <w:t>pupils'</w:t>
                  </w:r>
                  <w:r w:rsidRPr="5BBD11D1" w:rsidR="1702D772">
                    <w:rPr>
                      <w:rFonts w:eastAsia="Arial" w:cs="Arial"/>
                    </w:rPr>
                    <w:t xml:space="preserve"> data is increasingly </w:t>
                  </w:r>
                  <w:r w:rsidRPr="5BBD11D1" w:rsidR="1702D772">
                    <w:rPr>
                      <w:rFonts w:eastAsia="Arial" w:cs="Arial"/>
                    </w:rPr>
                    <w:t>in line</w:t>
                  </w:r>
                  <w:r w:rsidRPr="5BBD11D1" w:rsidR="1702D772">
                    <w:rPr>
                      <w:rFonts w:eastAsia="Arial" w:cs="Arial"/>
                    </w:rPr>
                    <w:t xml:space="preserve"> with non-disadvantaged. </w:t>
                  </w:r>
                </w:p>
                <w:p w:rsidR="7E77EAE1" w:rsidP="5BBD11D1" w:rsidRDefault="7E77EAE1" w14:paraId="62386BD7" w14:textId="40D6DA8B">
                  <w:pPr>
                    <w:spacing w:after="0"/>
                    <w:rPr>
                      <w:rFonts w:eastAsia="Arial" w:cs="Arial"/>
                    </w:rPr>
                  </w:pPr>
                  <w:r w:rsidRPr="5BBD11D1" w:rsidR="7E77EAE1">
                    <w:rPr>
                      <w:rFonts w:eastAsia="Arial" w:cs="Arial"/>
                    </w:rPr>
                    <w:t>The development of pre-unit assessments and pre-teaching has led to a clear improvement in understanding and use of language by the disadvantaged pupils leading to greater confidence and success in lessons. This is evident across the breadth of the curriculum.</w:t>
                  </w:r>
                </w:p>
              </w:tc>
            </w:tr>
            <w:tr w:rsidR="5BBD11D1" w:rsidTr="29BFEB57" w14:paraId="542B53BC">
              <w:trPr>
                <w:trHeight w:val="5625"/>
              </w:trPr>
              <w:tc>
                <w:tcPr>
                  <w:tcW w:w="4635" w:type="dxa"/>
                  <w:tcMar/>
                </w:tcPr>
                <w:p w:rsidR="1702D772" w:rsidP="5BBD11D1" w:rsidRDefault="1702D772" w14:paraId="57425271" w14:textId="366B8890">
                  <w:pPr>
                    <w:pStyle w:val="TableRow"/>
                    <w:rPr>
                      <w:sz w:val="22"/>
                      <w:szCs w:val="22"/>
                    </w:rPr>
                  </w:pPr>
                  <w:r w:rsidRPr="5BBD11D1" w:rsidR="1702D772">
                    <w:rPr>
                      <w:sz w:val="22"/>
                      <w:szCs w:val="22"/>
                    </w:rPr>
                    <w:t>Improved attendance for disadvantaged pupils.</w:t>
                  </w:r>
                </w:p>
                <w:p w:rsidR="1702D772" w:rsidP="5BBD11D1" w:rsidRDefault="1702D772" w14:paraId="57F38560" w14:textId="1FEEF5D9">
                  <w:pPr>
                    <w:pStyle w:val="TableRow"/>
                    <w:rPr>
                      <w:sz w:val="22"/>
                      <w:szCs w:val="22"/>
                    </w:rPr>
                  </w:pPr>
                  <w:r w:rsidRPr="5BBD11D1" w:rsidR="1702D772">
                    <w:rPr>
                      <w:sz w:val="22"/>
                      <w:szCs w:val="22"/>
                    </w:rPr>
                    <w:t>Family support advisor gives support to those disadvantaged families struggling to attend school</w:t>
                  </w:r>
                </w:p>
              </w:tc>
              <w:tc>
                <w:tcPr>
                  <w:tcW w:w="4635" w:type="dxa"/>
                  <w:tcMar/>
                </w:tcPr>
                <w:p w:rsidR="1702D772" w:rsidP="5BBD11D1" w:rsidRDefault="1702D772" w14:paraId="580C3199" w14:textId="22A0BC5D">
                  <w:pPr>
                    <w:pStyle w:val="Normal"/>
                    <w:rPr>
                      <w:rFonts w:eastAsia="Arial" w:cs="Arial"/>
                    </w:rPr>
                  </w:pPr>
                  <w:r w:rsidRPr="5BBD11D1" w:rsidR="1702D772">
                    <w:rPr>
                      <w:rFonts w:eastAsia="Arial" w:cs="Arial"/>
                    </w:rPr>
                    <w:t xml:space="preserve">Family support advisor, admin staff and Pupil Premium lead have been working on pupil attendance. PP lead continues to ensure teachers and staff are aware of PP children and their challenges, offering support where they can. </w:t>
                  </w:r>
                </w:p>
                <w:p w:rsidR="1702D772" w:rsidP="5BBD11D1" w:rsidRDefault="1702D772" w14:paraId="2A7976BC" w14:textId="772E5526">
                  <w:pPr>
                    <w:pStyle w:val="Normal"/>
                    <w:rPr>
                      <w:rFonts w:eastAsia="Arial" w:cs="Arial"/>
                    </w:rPr>
                  </w:pPr>
                  <w:r w:rsidRPr="5BBD11D1" w:rsidR="1702D772">
                    <w:rPr>
                      <w:rFonts w:eastAsia="Arial" w:cs="Arial"/>
                    </w:rPr>
                    <w:t xml:space="preserve">Family support advisor continues to work with disadvantaged families to ensure better attendance. Increased support from the inclusion team has ensured that teachers are developing strategies to guide Pupil Premium SEN children more effectively. </w:t>
                  </w:r>
                  <w:r w:rsidRPr="5BBD11D1" w:rsidR="1702D772">
                    <w:rPr>
                      <w:rFonts w:eastAsia="Arial" w:cs="Arial"/>
                      <w:color w:val="auto"/>
                    </w:rPr>
                    <w:t xml:space="preserve"> A high proportion of the</w:t>
                  </w:r>
                  <w:r w:rsidRPr="5BBD11D1" w:rsidR="1702D772">
                    <w:rPr>
                      <w:rFonts w:eastAsia="Arial" w:cs="Arial"/>
                    </w:rPr>
                    <w:t xml:space="preserve"> Pupil Premium cohort was also SEN (Y3 44%, Y4 35%, Y5 20%, Y6 39%).</w:t>
                  </w:r>
                </w:p>
              </w:tc>
            </w:tr>
          </w:tbl>
          <w:p w:rsidR="00B36171" w:rsidP="00D64E31" w:rsidRDefault="00B36171" w14:paraId="2A7D5546" w14:textId="4B7DAF87">
            <w:pPr>
              <w:spacing w:after="0"/>
              <w:rPr>
                <w:rFonts w:eastAsia="Arial" w:cs="Arial"/>
              </w:rPr>
            </w:pPr>
          </w:p>
        </w:tc>
      </w:tr>
    </w:tbl>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Tr="2720C641" w14:paraId="2A7D554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rsidTr="2720C641" w14:paraId="2A7D554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AAA30D7" w14:paraId="4C96920D" w14:textId="660D1C03">
            <w:pPr>
              <w:pStyle w:val="TableRow"/>
            </w:pPr>
            <w:r>
              <w:t>Accelerated Reader</w:t>
            </w:r>
          </w:p>
          <w:p w:rsidR="00E66558" w:rsidP="2720C641" w:rsidRDefault="116D02A7" w14:paraId="2A7D554D" w14:textId="5E8046D2">
            <w:pPr>
              <w:pStyle w:val="TableRow"/>
              <w:rPr>
                <w:color w:val="0D0D0D" w:themeColor="text1" w:themeTint="F2"/>
              </w:rPr>
            </w:pPr>
            <w:r w:rsidRPr="2720C641">
              <w:rPr>
                <w:color w:val="202020"/>
              </w:rPr>
              <w:lastRenderedPageBreak/>
              <w:t>From recognizing students’ achievements to students discovering new interests, Accelerated Reader helps create a culture of reading through choice.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6C5AB9" w14:paraId="2A7D554E" w14:textId="4FFDE339">
            <w:pPr>
              <w:pStyle w:val="TableRowCentered"/>
              <w:jc w:val="left"/>
            </w:pPr>
            <w:r>
              <w:lastRenderedPageBreak/>
              <w:t xml:space="preserve">Renaissance Learning </w:t>
            </w:r>
          </w:p>
        </w:tc>
      </w:tr>
      <w:tr w:rsidR="00E66558" w:rsidTr="2720C641" w14:paraId="2A7D555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6754186C" w14:paraId="2A7D5550" w14:textId="0CA4283E">
            <w:pPr>
              <w:pStyle w:val="TableRow"/>
            </w:pPr>
            <w:r>
              <w:t>My Maths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2F636EC8" w14:paraId="2A7D5551" w14:textId="460879B7">
            <w:pPr>
              <w:pStyle w:val="TableRowCentered"/>
              <w:jc w:val="left"/>
            </w:pPr>
            <w:r>
              <w:t>Oxford university press 2021</w:t>
            </w:r>
          </w:p>
        </w:tc>
      </w:tr>
      <w:tr w:rsidR="2720C641" w:rsidTr="2720C641" w14:paraId="5AB5F4A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754186C" w:rsidP="2720C641" w:rsidRDefault="00480929" w14:paraId="5029877D" w14:textId="48AB4803">
            <w:pPr>
              <w:pStyle w:val="TableRow"/>
              <w:rPr>
                <w:color w:val="0D0D0D" w:themeColor="text1" w:themeTint="F2"/>
              </w:rPr>
            </w:pPr>
            <w:r>
              <w:rPr>
                <w:color w:val="0D0D0D" w:themeColor="text1" w:themeTint="F2"/>
              </w:rPr>
              <w:t>Times tables R</w:t>
            </w:r>
            <w:r w:rsidRPr="2720C641" w:rsidR="6754186C">
              <w:rPr>
                <w:color w:val="0D0D0D" w:themeColor="text1" w:themeTint="F2"/>
              </w:rPr>
              <w:t>ockstars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A48327F" w:rsidP="2720C641" w:rsidRDefault="6A48327F" w14:paraId="6CEF4E80" w14:textId="1030E1CF">
            <w:pPr>
              <w:pStyle w:val="TableRowCentered"/>
              <w:jc w:val="left"/>
              <w:rPr>
                <w:color w:val="0D0D0D" w:themeColor="text1" w:themeTint="F2"/>
                <w:szCs w:val="24"/>
              </w:rPr>
            </w:pPr>
            <w:r w:rsidRPr="2720C641">
              <w:rPr>
                <w:color w:val="0D0D0D" w:themeColor="text1" w:themeTint="F2"/>
                <w:szCs w:val="24"/>
              </w:rPr>
              <w:t>Maths circle</w:t>
            </w:r>
          </w:p>
        </w:tc>
      </w:tr>
      <w:tr w:rsidR="2720C641" w:rsidTr="2720C641" w14:paraId="37BF3285"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754186C" w:rsidP="2720C641" w:rsidRDefault="6754186C" w14:paraId="1FE37026" w14:textId="4F7E1E33">
            <w:pPr>
              <w:pStyle w:val="TableRow"/>
              <w:rPr>
                <w:color w:val="0D0D0D" w:themeColor="text1" w:themeTint="F2"/>
              </w:rPr>
            </w:pPr>
            <w:r w:rsidRPr="2720C641">
              <w:rPr>
                <w:color w:val="0D0D0D" w:themeColor="text1" w:themeTint="F2"/>
              </w:rPr>
              <w:t>Swimming lessons as half of allot</w:t>
            </w:r>
            <w:r w:rsidRPr="2720C641" w:rsidR="70AEC8E3">
              <w:rPr>
                <w:color w:val="0D0D0D" w:themeColor="text1" w:themeTint="F2"/>
              </w:rPr>
              <w:t>t</w:t>
            </w:r>
            <w:r w:rsidRPr="2720C641">
              <w:rPr>
                <w:color w:val="0D0D0D" w:themeColor="text1" w:themeTint="F2"/>
              </w:rPr>
              <w:t>ed PE time for all year groups.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E49FC6B" w:rsidP="2720C641" w:rsidRDefault="4E49FC6B" w14:paraId="07678D22" w14:textId="57F7E20F">
            <w:pPr>
              <w:pStyle w:val="TableRowCentered"/>
              <w:jc w:val="left"/>
              <w:rPr>
                <w:color w:val="0D0D0D" w:themeColor="text1" w:themeTint="F2"/>
                <w:szCs w:val="24"/>
              </w:rPr>
            </w:pPr>
            <w:r w:rsidRPr="2720C641">
              <w:rPr>
                <w:color w:val="0D0D0D" w:themeColor="text1" w:themeTint="F2"/>
                <w:szCs w:val="24"/>
              </w:rPr>
              <w:t>Everyone Active</w:t>
            </w:r>
          </w:p>
        </w:tc>
      </w:tr>
      <w:tr w:rsidR="00382241" w:rsidTr="2720C641" w14:paraId="1F355B0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2720C641" w:rsidR="00382241" w:rsidP="2720C641" w:rsidRDefault="00382241" w14:paraId="1F2EB271" w14:textId="66D38992">
            <w:pPr>
              <w:pStyle w:val="TableRow"/>
              <w:rPr>
                <w:color w:val="0D0D0D" w:themeColor="text1" w:themeTint="F2"/>
              </w:rPr>
            </w:pPr>
            <w:r>
              <w:rPr>
                <w:color w:val="0D0D0D" w:themeColor="text1" w:themeTint="F2"/>
              </w:rPr>
              <w:t xml:space="preserve">Century – Artificial intelligence system for diagnostics and assessments to enable children to do more independent learning.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2720C641" w:rsidR="00382241" w:rsidP="2720C641" w:rsidRDefault="00382241" w14:paraId="5D805478" w14:textId="1083254C">
            <w:pPr>
              <w:pStyle w:val="TableRowCentered"/>
              <w:jc w:val="left"/>
              <w:rPr>
                <w:color w:val="0D0D0D" w:themeColor="text1" w:themeTint="F2"/>
                <w:szCs w:val="24"/>
              </w:rPr>
            </w:pPr>
            <w:r>
              <w:rPr>
                <w:color w:val="0D0D0D" w:themeColor="text1" w:themeTint="F2"/>
              </w:rPr>
              <w:t>Century</w:t>
            </w:r>
            <w:r w:rsidR="00B36171">
              <w:rPr>
                <w:color w:val="0D0D0D" w:themeColor="text1" w:themeTint="F2"/>
              </w:rPr>
              <w:t xml:space="preserve"> Online </w:t>
            </w:r>
          </w:p>
        </w:tc>
      </w:tr>
      <w:bookmarkEnd w:id="14"/>
      <w:bookmarkEnd w:id="15"/>
      <w:bookmarkEnd w:id="16"/>
    </w:tbl>
    <w:p w:rsidR="007B4BA2" w:rsidRDefault="007B4BA2" w14:paraId="3709E332" w14:textId="77777777"/>
    <w:sectPr w:rsidR="007B4BA2">
      <w:headerReference w:type="default" r:id="rId19"/>
      <w:footerReference w:type="default" r:id="rId20"/>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04" w:rsidRDefault="007C2F04" w14:paraId="04591B99" w14:textId="77777777">
      <w:pPr>
        <w:spacing w:after="0" w:line="240" w:lineRule="auto"/>
      </w:pPr>
      <w:r>
        <w:separator/>
      </w:r>
    </w:p>
  </w:endnote>
  <w:endnote w:type="continuationSeparator" w:id="0">
    <w:p w:rsidR="007C2F04" w:rsidRDefault="007C2F04" w14:paraId="183EE7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14:paraId="2A7D54BE" w14:textId="31B08AA5">
    <w:pPr>
      <w:pStyle w:val="Footer"/>
      <w:ind w:firstLine="4513"/>
    </w:pPr>
    <w:r>
      <w:fldChar w:fldCharType="begin"/>
    </w:r>
    <w:r>
      <w:instrText xml:space="preserve"> PAGE </w:instrText>
    </w:r>
    <w:r>
      <w:fldChar w:fldCharType="separate"/>
    </w:r>
    <w:r w:rsidR="005412C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04" w:rsidRDefault="007C2F04" w14:paraId="76899D76" w14:textId="77777777">
      <w:pPr>
        <w:spacing w:after="0" w:line="240" w:lineRule="auto"/>
      </w:pPr>
      <w:r>
        <w:separator/>
      </w:r>
    </w:p>
  </w:footnote>
  <w:footnote w:type="continuationSeparator" w:id="0">
    <w:p w:rsidR="007C2F04" w:rsidRDefault="007C2F04" w14:paraId="5021A7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5412CA"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BD57BA7"/>
    <w:multiLevelType w:val="hybridMultilevel"/>
    <w:tmpl w:val="F8B86B88"/>
    <w:lvl w:ilvl="0" w:tplc="5D1C8DA2">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383" w:hanging="360"/>
      </w:pPr>
      <w:rPr>
        <w:rFonts w:hint="default" w:ascii="Courier New" w:hAnsi="Courier New" w:cs="Courier New"/>
      </w:rPr>
    </w:lvl>
    <w:lvl w:ilvl="2" w:tplc="08090005" w:tentative="1">
      <w:start w:val="1"/>
      <w:numFmt w:val="bullet"/>
      <w:lvlText w:val=""/>
      <w:lvlJc w:val="left"/>
      <w:pPr>
        <w:ind w:left="2103" w:hanging="360"/>
      </w:pPr>
      <w:rPr>
        <w:rFonts w:hint="default" w:ascii="Wingdings" w:hAnsi="Wingdings"/>
      </w:rPr>
    </w:lvl>
    <w:lvl w:ilvl="3" w:tplc="08090001" w:tentative="1">
      <w:start w:val="1"/>
      <w:numFmt w:val="bullet"/>
      <w:lvlText w:val=""/>
      <w:lvlJc w:val="left"/>
      <w:pPr>
        <w:ind w:left="2823" w:hanging="360"/>
      </w:pPr>
      <w:rPr>
        <w:rFonts w:hint="default" w:ascii="Symbol" w:hAnsi="Symbol"/>
      </w:rPr>
    </w:lvl>
    <w:lvl w:ilvl="4" w:tplc="08090003" w:tentative="1">
      <w:start w:val="1"/>
      <w:numFmt w:val="bullet"/>
      <w:lvlText w:val="o"/>
      <w:lvlJc w:val="left"/>
      <w:pPr>
        <w:ind w:left="3543" w:hanging="360"/>
      </w:pPr>
      <w:rPr>
        <w:rFonts w:hint="default" w:ascii="Courier New" w:hAnsi="Courier New" w:cs="Courier New"/>
      </w:rPr>
    </w:lvl>
    <w:lvl w:ilvl="5" w:tplc="08090005" w:tentative="1">
      <w:start w:val="1"/>
      <w:numFmt w:val="bullet"/>
      <w:lvlText w:val=""/>
      <w:lvlJc w:val="left"/>
      <w:pPr>
        <w:ind w:left="4263" w:hanging="360"/>
      </w:pPr>
      <w:rPr>
        <w:rFonts w:hint="default" w:ascii="Wingdings" w:hAnsi="Wingdings"/>
      </w:rPr>
    </w:lvl>
    <w:lvl w:ilvl="6" w:tplc="08090001" w:tentative="1">
      <w:start w:val="1"/>
      <w:numFmt w:val="bullet"/>
      <w:lvlText w:val=""/>
      <w:lvlJc w:val="left"/>
      <w:pPr>
        <w:ind w:left="4983" w:hanging="360"/>
      </w:pPr>
      <w:rPr>
        <w:rFonts w:hint="default" w:ascii="Symbol" w:hAnsi="Symbol"/>
      </w:rPr>
    </w:lvl>
    <w:lvl w:ilvl="7" w:tplc="08090003" w:tentative="1">
      <w:start w:val="1"/>
      <w:numFmt w:val="bullet"/>
      <w:lvlText w:val="o"/>
      <w:lvlJc w:val="left"/>
      <w:pPr>
        <w:ind w:left="5703" w:hanging="360"/>
      </w:pPr>
      <w:rPr>
        <w:rFonts w:hint="default" w:ascii="Courier New" w:hAnsi="Courier New" w:cs="Courier New"/>
      </w:rPr>
    </w:lvl>
    <w:lvl w:ilvl="8" w:tplc="08090005" w:tentative="1">
      <w:start w:val="1"/>
      <w:numFmt w:val="bullet"/>
      <w:lvlText w:val=""/>
      <w:lvlJc w:val="left"/>
      <w:pPr>
        <w:ind w:left="6423" w:hanging="360"/>
      </w:pPr>
      <w:rPr>
        <w:rFonts w:hint="default"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0C13"/>
    <w:rsid w:val="00066B73"/>
    <w:rsid w:val="000676B2"/>
    <w:rsid w:val="000F276C"/>
    <w:rsid w:val="00120AB1"/>
    <w:rsid w:val="0014C964"/>
    <w:rsid w:val="001724B1"/>
    <w:rsid w:val="0019603F"/>
    <w:rsid w:val="00211650"/>
    <w:rsid w:val="002D4665"/>
    <w:rsid w:val="002F1B54"/>
    <w:rsid w:val="00303887"/>
    <w:rsid w:val="0036371A"/>
    <w:rsid w:val="00382241"/>
    <w:rsid w:val="003C0BEF"/>
    <w:rsid w:val="004044AA"/>
    <w:rsid w:val="00433169"/>
    <w:rsid w:val="00480929"/>
    <w:rsid w:val="005412CA"/>
    <w:rsid w:val="00554F74"/>
    <w:rsid w:val="00561459"/>
    <w:rsid w:val="005C5A94"/>
    <w:rsid w:val="005F513E"/>
    <w:rsid w:val="0060265D"/>
    <w:rsid w:val="00626733"/>
    <w:rsid w:val="006469C5"/>
    <w:rsid w:val="006C5AB9"/>
    <w:rsid w:val="006E7FB1"/>
    <w:rsid w:val="00741B9E"/>
    <w:rsid w:val="00774AAA"/>
    <w:rsid w:val="007B4BA2"/>
    <w:rsid w:val="007B717E"/>
    <w:rsid w:val="007C04B5"/>
    <w:rsid w:val="007C2F04"/>
    <w:rsid w:val="008176A3"/>
    <w:rsid w:val="00841A90"/>
    <w:rsid w:val="008E1235"/>
    <w:rsid w:val="00906AE5"/>
    <w:rsid w:val="00911705"/>
    <w:rsid w:val="00922166"/>
    <w:rsid w:val="009731D9"/>
    <w:rsid w:val="00983CEF"/>
    <w:rsid w:val="009D71E8"/>
    <w:rsid w:val="00A03F1B"/>
    <w:rsid w:val="00A17EE6"/>
    <w:rsid w:val="00AA4201"/>
    <w:rsid w:val="00AD4FA8"/>
    <w:rsid w:val="00AF7314"/>
    <w:rsid w:val="00B20422"/>
    <w:rsid w:val="00B36171"/>
    <w:rsid w:val="00B825FA"/>
    <w:rsid w:val="00BC263C"/>
    <w:rsid w:val="00BF463B"/>
    <w:rsid w:val="00BF7DE1"/>
    <w:rsid w:val="00C62077"/>
    <w:rsid w:val="00C85120"/>
    <w:rsid w:val="00CA2438"/>
    <w:rsid w:val="00CC78A8"/>
    <w:rsid w:val="00D33FE5"/>
    <w:rsid w:val="00D439CA"/>
    <w:rsid w:val="00D64E31"/>
    <w:rsid w:val="00DE14D0"/>
    <w:rsid w:val="00E13BB3"/>
    <w:rsid w:val="00E437DD"/>
    <w:rsid w:val="00E66558"/>
    <w:rsid w:val="00EC2A6A"/>
    <w:rsid w:val="00F44B07"/>
    <w:rsid w:val="00F87611"/>
    <w:rsid w:val="01353C3F"/>
    <w:rsid w:val="01E107C1"/>
    <w:rsid w:val="01F9FAB0"/>
    <w:rsid w:val="029E44B1"/>
    <w:rsid w:val="02D492EC"/>
    <w:rsid w:val="0318DECF"/>
    <w:rsid w:val="04B0304D"/>
    <w:rsid w:val="0502B761"/>
    <w:rsid w:val="077F7DDA"/>
    <w:rsid w:val="07ECFEE0"/>
    <w:rsid w:val="081F35BB"/>
    <w:rsid w:val="087E2022"/>
    <w:rsid w:val="09A27704"/>
    <w:rsid w:val="09D16847"/>
    <w:rsid w:val="09F7FEB0"/>
    <w:rsid w:val="0A4E4642"/>
    <w:rsid w:val="0A736120"/>
    <w:rsid w:val="0ABB9BF8"/>
    <w:rsid w:val="0CB125CA"/>
    <w:rsid w:val="0CE2054C"/>
    <w:rsid w:val="0CFF908E"/>
    <w:rsid w:val="0D2EF3C0"/>
    <w:rsid w:val="0D85E704"/>
    <w:rsid w:val="0DCEA8B0"/>
    <w:rsid w:val="0E178EFB"/>
    <w:rsid w:val="0EAC044E"/>
    <w:rsid w:val="0EFBBA31"/>
    <w:rsid w:val="0F1E45C5"/>
    <w:rsid w:val="0F76994A"/>
    <w:rsid w:val="106EA0DA"/>
    <w:rsid w:val="10848B17"/>
    <w:rsid w:val="114FA5AA"/>
    <w:rsid w:val="116D02A7"/>
    <w:rsid w:val="11B5766F"/>
    <w:rsid w:val="11F3AEC8"/>
    <w:rsid w:val="1207F8A0"/>
    <w:rsid w:val="12595827"/>
    <w:rsid w:val="12C67C07"/>
    <w:rsid w:val="1317BC2E"/>
    <w:rsid w:val="135146D0"/>
    <w:rsid w:val="139AFB12"/>
    <w:rsid w:val="13F3304A"/>
    <w:rsid w:val="14D3646E"/>
    <w:rsid w:val="14ED1731"/>
    <w:rsid w:val="15187589"/>
    <w:rsid w:val="160442EC"/>
    <w:rsid w:val="160ED068"/>
    <w:rsid w:val="16311431"/>
    <w:rsid w:val="1645B89E"/>
    <w:rsid w:val="1702D772"/>
    <w:rsid w:val="173469AA"/>
    <w:rsid w:val="17D30E21"/>
    <w:rsid w:val="18464B2B"/>
    <w:rsid w:val="18A0DDA7"/>
    <w:rsid w:val="18EF75B6"/>
    <w:rsid w:val="194377C1"/>
    <w:rsid w:val="19C08854"/>
    <w:rsid w:val="19C52A7E"/>
    <w:rsid w:val="1A301408"/>
    <w:rsid w:val="1A8D575B"/>
    <w:rsid w:val="1B0B26B5"/>
    <w:rsid w:val="1BD91F17"/>
    <w:rsid w:val="1C40F1B3"/>
    <w:rsid w:val="1CA67F44"/>
    <w:rsid w:val="1D0A8286"/>
    <w:rsid w:val="1D1AEB3E"/>
    <w:rsid w:val="1E1B92EA"/>
    <w:rsid w:val="1F0EF76E"/>
    <w:rsid w:val="1F1867CD"/>
    <w:rsid w:val="1F3CC829"/>
    <w:rsid w:val="1F9293B9"/>
    <w:rsid w:val="20D30A06"/>
    <w:rsid w:val="212188FA"/>
    <w:rsid w:val="21B1D25A"/>
    <w:rsid w:val="21E0C299"/>
    <w:rsid w:val="225DF134"/>
    <w:rsid w:val="22FB2F9B"/>
    <w:rsid w:val="24764523"/>
    <w:rsid w:val="24868BE5"/>
    <w:rsid w:val="263588F9"/>
    <w:rsid w:val="263B8FDB"/>
    <w:rsid w:val="2720C641"/>
    <w:rsid w:val="2746C381"/>
    <w:rsid w:val="286CB484"/>
    <w:rsid w:val="287F9FDB"/>
    <w:rsid w:val="2942B134"/>
    <w:rsid w:val="295770DA"/>
    <w:rsid w:val="299464C6"/>
    <w:rsid w:val="29BFEB57"/>
    <w:rsid w:val="2AA87D94"/>
    <w:rsid w:val="2B1AD49E"/>
    <w:rsid w:val="2B7A97D2"/>
    <w:rsid w:val="2B8F7049"/>
    <w:rsid w:val="2C0028F8"/>
    <w:rsid w:val="2D083165"/>
    <w:rsid w:val="2D492E64"/>
    <w:rsid w:val="2E766532"/>
    <w:rsid w:val="2E8AB599"/>
    <w:rsid w:val="2ED0912D"/>
    <w:rsid w:val="2F636EC8"/>
    <w:rsid w:val="2FC90960"/>
    <w:rsid w:val="301B745A"/>
    <w:rsid w:val="30A45FC3"/>
    <w:rsid w:val="30FC67B4"/>
    <w:rsid w:val="310D9C21"/>
    <w:rsid w:val="311E8467"/>
    <w:rsid w:val="31ED573F"/>
    <w:rsid w:val="31F57CB2"/>
    <w:rsid w:val="326AAEC7"/>
    <w:rsid w:val="32816533"/>
    <w:rsid w:val="32E4139D"/>
    <w:rsid w:val="3397B1E5"/>
    <w:rsid w:val="3404F635"/>
    <w:rsid w:val="341EA0A5"/>
    <w:rsid w:val="343F009D"/>
    <w:rsid w:val="3491673D"/>
    <w:rsid w:val="3515BDC8"/>
    <w:rsid w:val="35FE5EFE"/>
    <w:rsid w:val="369FC899"/>
    <w:rsid w:val="36B639AF"/>
    <w:rsid w:val="3751A6AC"/>
    <w:rsid w:val="3775AA5C"/>
    <w:rsid w:val="3834A7F2"/>
    <w:rsid w:val="38B7DA7F"/>
    <w:rsid w:val="3911D23E"/>
    <w:rsid w:val="3931DC71"/>
    <w:rsid w:val="39DC2E1C"/>
    <w:rsid w:val="39FD2849"/>
    <w:rsid w:val="3A0E890F"/>
    <w:rsid w:val="3A53CED9"/>
    <w:rsid w:val="3A5B2F7F"/>
    <w:rsid w:val="3AAA30D7"/>
    <w:rsid w:val="3AC968E4"/>
    <w:rsid w:val="3AD42BA6"/>
    <w:rsid w:val="3AD94317"/>
    <w:rsid w:val="3B801B4B"/>
    <w:rsid w:val="3BA15682"/>
    <w:rsid w:val="3BB0024C"/>
    <w:rsid w:val="3BE76D3C"/>
    <w:rsid w:val="3C5A0341"/>
    <w:rsid w:val="3D3E5B27"/>
    <w:rsid w:val="3D7C0DCE"/>
    <w:rsid w:val="3D8B6F9B"/>
    <w:rsid w:val="3EA53021"/>
    <w:rsid w:val="3F359F65"/>
    <w:rsid w:val="3FCE277F"/>
    <w:rsid w:val="408412E0"/>
    <w:rsid w:val="40CA7103"/>
    <w:rsid w:val="419B1692"/>
    <w:rsid w:val="41AACB82"/>
    <w:rsid w:val="41E27B40"/>
    <w:rsid w:val="42594868"/>
    <w:rsid w:val="4279F28C"/>
    <w:rsid w:val="42920108"/>
    <w:rsid w:val="42D86618"/>
    <w:rsid w:val="432C609D"/>
    <w:rsid w:val="43458E73"/>
    <w:rsid w:val="44249078"/>
    <w:rsid w:val="44967313"/>
    <w:rsid w:val="44D5D2F5"/>
    <w:rsid w:val="458EFFE2"/>
    <w:rsid w:val="45CEDBB7"/>
    <w:rsid w:val="48837358"/>
    <w:rsid w:val="48F8019B"/>
    <w:rsid w:val="4958BA3D"/>
    <w:rsid w:val="4A4188A8"/>
    <w:rsid w:val="4A4D794C"/>
    <w:rsid w:val="4A6D1541"/>
    <w:rsid w:val="4B0E2561"/>
    <w:rsid w:val="4B7C3346"/>
    <w:rsid w:val="4BA2BCF0"/>
    <w:rsid w:val="4BDAEB06"/>
    <w:rsid w:val="4C2CDD5F"/>
    <w:rsid w:val="4D0B4FAB"/>
    <w:rsid w:val="4D41A299"/>
    <w:rsid w:val="4DA980EB"/>
    <w:rsid w:val="4E49FC6B"/>
    <w:rsid w:val="4EC6717C"/>
    <w:rsid w:val="4F734E09"/>
    <w:rsid w:val="4FB25827"/>
    <w:rsid w:val="509980D5"/>
    <w:rsid w:val="50AE5C29"/>
    <w:rsid w:val="51489D3F"/>
    <w:rsid w:val="51AAEEDC"/>
    <w:rsid w:val="51BBFC8D"/>
    <w:rsid w:val="51D198CC"/>
    <w:rsid w:val="51FCFF24"/>
    <w:rsid w:val="522D216F"/>
    <w:rsid w:val="52E6558A"/>
    <w:rsid w:val="52F1FBE4"/>
    <w:rsid w:val="53AF19AC"/>
    <w:rsid w:val="540960A2"/>
    <w:rsid w:val="54099A24"/>
    <w:rsid w:val="5418C26F"/>
    <w:rsid w:val="5470F0CF"/>
    <w:rsid w:val="547335B7"/>
    <w:rsid w:val="548F8AE7"/>
    <w:rsid w:val="553EF4A4"/>
    <w:rsid w:val="5564F4D9"/>
    <w:rsid w:val="55D9E46D"/>
    <w:rsid w:val="581160A0"/>
    <w:rsid w:val="584E16A7"/>
    <w:rsid w:val="58DA6BDB"/>
    <w:rsid w:val="58E499DC"/>
    <w:rsid w:val="59E8BFFB"/>
    <w:rsid w:val="5B0A3ED5"/>
    <w:rsid w:val="5B189362"/>
    <w:rsid w:val="5B6CED3F"/>
    <w:rsid w:val="5B8BABA5"/>
    <w:rsid w:val="5BA94DA3"/>
    <w:rsid w:val="5BB783EA"/>
    <w:rsid w:val="5BBD11D1"/>
    <w:rsid w:val="5BBE5D87"/>
    <w:rsid w:val="5C426C28"/>
    <w:rsid w:val="5D0C79C7"/>
    <w:rsid w:val="5D58E232"/>
    <w:rsid w:val="5DEA4457"/>
    <w:rsid w:val="5E1C4782"/>
    <w:rsid w:val="5EC0D737"/>
    <w:rsid w:val="5F5A208A"/>
    <w:rsid w:val="5F643E8C"/>
    <w:rsid w:val="5F70FA61"/>
    <w:rsid w:val="611D1A31"/>
    <w:rsid w:val="612EDEBE"/>
    <w:rsid w:val="6132DA17"/>
    <w:rsid w:val="614F90DA"/>
    <w:rsid w:val="619AC511"/>
    <w:rsid w:val="61A1888C"/>
    <w:rsid w:val="61C60CA3"/>
    <w:rsid w:val="62683DDA"/>
    <w:rsid w:val="6306CA4F"/>
    <w:rsid w:val="63474AA0"/>
    <w:rsid w:val="634DB724"/>
    <w:rsid w:val="63DFD9AD"/>
    <w:rsid w:val="63E50C4C"/>
    <w:rsid w:val="653D1361"/>
    <w:rsid w:val="66AE1AA6"/>
    <w:rsid w:val="66E50DD0"/>
    <w:rsid w:val="67130348"/>
    <w:rsid w:val="673BAEFD"/>
    <w:rsid w:val="6754186C"/>
    <w:rsid w:val="683211C9"/>
    <w:rsid w:val="689B94D9"/>
    <w:rsid w:val="68C02FB1"/>
    <w:rsid w:val="694FDB5B"/>
    <w:rsid w:val="6A37653A"/>
    <w:rsid w:val="6A48327F"/>
    <w:rsid w:val="6A56ACEB"/>
    <w:rsid w:val="6A5D42A9"/>
    <w:rsid w:val="6ABA3327"/>
    <w:rsid w:val="6B3492D2"/>
    <w:rsid w:val="6BB1C701"/>
    <w:rsid w:val="6BCF09E5"/>
    <w:rsid w:val="6D327649"/>
    <w:rsid w:val="6D45E701"/>
    <w:rsid w:val="6DC100D8"/>
    <w:rsid w:val="6E21F877"/>
    <w:rsid w:val="6E2C4D7A"/>
    <w:rsid w:val="6EE1B762"/>
    <w:rsid w:val="6F0AD65D"/>
    <w:rsid w:val="6F15DB92"/>
    <w:rsid w:val="6F185692"/>
    <w:rsid w:val="6FC81DDB"/>
    <w:rsid w:val="6FE0090E"/>
    <w:rsid w:val="6FFC957F"/>
    <w:rsid w:val="7020A152"/>
    <w:rsid w:val="7054FCEC"/>
    <w:rsid w:val="70844B8C"/>
    <w:rsid w:val="70AEC8E3"/>
    <w:rsid w:val="70B22D58"/>
    <w:rsid w:val="71F19069"/>
    <w:rsid w:val="72195824"/>
    <w:rsid w:val="72FDAEA5"/>
    <w:rsid w:val="737FDAAD"/>
    <w:rsid w:val="7559B0F7"/>
    <w:rsid w:val="7578F96B"/>
    <w:rsid w:val="757940D7"/>
    <w:rsid w:val="766BD703"/>
    <w:rsid w:val="76892CEE"/>
    <w:rsid w:val="76A9AD43"/>
    <w:rsid w:val="77068870"/>
    <w:rsid w:val="77C23C83"/>
    <w:rsid w:val="78216881"/>
    <w:rsid w:val="78457DA4"/>
    <w:rsid w:val="78813FF5"/>
    <w:rsid w:val="78B7A258"/>
    <w:rsid w:val="78E1B243"/>
    <w:rsid w:val="7921231F"/>
    <w:rsid w:val="798C5339"/>
    <w:rsid w:val="79CA8B92"/>
    <w:rsid w:val="7A463BB3"/>
    <w:rsid w:val="7AC74D34"/>
    <w:rsid w:val="7ADA58FA"/>
    <w:rsid w:val="7B432C08"/>
    <w:rsid w:val="7B665BF3"/>
    <w:rsid w:val="7BAE17F7"/>
    <w:rsid w:val="7BCDD2B3"/>
    <w:rsid w:val="7C17966D"/>
    <w:rsid w:val="7C2AB204"/>
    <w:rsid w:val="7C2E1D83"/>
    <w:rsid w:val="7CF77132"/>
    <w:rsid w:val="7D18EEC7"/>
    <w:rsid w:val="7D2DB2C9"/>
    <w:rsid w:val="7D755801"/>
    <w:rsid w:val="7DC9EDE4"/>
    <w:rsid w:val="7E77EAE1"/>
    <w:rsid w:val="7EB3296C"/>
    <w:rsid w:val="7EC9D4E9"/>
    <w:rsid w:val="7F6658E7"/>
    <w:rsid w:val="7F9C568D"/>
    <w:rsid w:val="7FAD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customStyle="1">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table" w:styleId="TableGrid">
    <w:name w:val="Table Grid"/>
    <w:basedOn w:val="TableNormal"/>
    <w:uiPriority w:val="39"/>
    <w:rsid w:val="00BF463B"/>
    <w:pPr>
      <w:autoSpaceDN/>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ducationendowmentfoundation.org.uk/public/files/Publications/SEL/EEF_Social_and_Emotional_Learning.pdf" TargetMode="External" Id="rId13" /><Relationship Type="http://schemas.openxmlformats.org/officeDocument/2006/relationships/hyperlink" Target="https://educationendowmentfoundation.org.uk/education-evidence/teaching-learning-toolkit/mentorin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educationendowmentfoundation.org.uk/education-evidence/guidance-reports/maths-ks-2-3" TargetMode="External" Id="rId12" /><Relationship Type="http://schemas.openxmlformats.org/officeDocument/2006/relationships/hyperlink" Target="https://educationendowmentfoundation.org.uk/public/files/Publications/Pupil_Premium_Guidance_iPDF.pdf" TargetMode="External" Id="rId17" /><Relationship Type="http://schemas.openxmlformats.org/officeDocument/2006/relationships/customXml" Target="../customXml/item2.xml" Id="rId2" /><Relationship Type="http://schemas.openxmlformats.org/officeDocument/2006/relationships/hyperlink" Target="https://educationendowmentfoundation.org.uk/courses/making-best-use-of-teaching-assistants-online-course/structured-intervention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education-evidence/guidance-reports/maths-ks-2-3" TargetMode="External" Id="rId11" /><Relationship Type="http://schemas.openxmlformats.org/officeDocument/2006/relationships/styles" Target="styles.xml" Id="rId5" /><Relationship Type="http://schemas.openxmlformats.org/officeDocument/2006/relationships/hyperlink" Target="https://educationendowmentfoundation.org.uk/education-evidence/guidance-reports/maths-ks-2-3" TargetMode="External" Id="rId15" /><Relationship Type="http://schemas.openxmlformats.org/officeDocument/2006/relationships/hyperlink" Target="https://educationendowmentfoundation.org.uk/evidence-summaries/teaching-learning-toolkit/phonics/"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hants.gov.uk/educationandlearning/educationalpsychology/documents"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9C791C03848040BF249EA43DC96A5F" ma:contentTypeVersion="8" ma:contentTypeDescription="Create a new document." ma:contentTypeScope="" ma:versionID="a6f844b95b278d5db6790a9cc1a82526">
  <xsd:schema xmlns:xsd="http://www.w3.org/2001/XMLSchema" xmlns:xs="http://www.w3.org/2001/XMLSchema" xmlns:p="http://schemas.microsoft.com/office/2006/metadata/properties" xmlns:ns2="bacbfab7-6665-4a6d-bc61-7efb8cb53bc3" targetNamespace="http://schemas.microsoft.com/office/2006/metadata/properties" ma:root="true" ma:fieldsID="61763f6456d96446196b82ac9aa89210" ns2:_="">
    <xsd:import namespace="bacbfab7-6665-4a6d-bc61-7efb8cb53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bfab7-6665-4a6d-bc61-7efb8cb53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C3D41-F893-412A-860E-4635F534ECDD}">
  <ds:schemaRefs>
    <ds:schemaRef ds:uri="http://schemas.microsoft.com/sharepoint/v3/contenttype/forms"/>
  </ds:schemaRefs>
</ds:datastoreItem>
</file>

<file path=customXml/itemProps2.xml><?xml version="1.0" encoding="utf-8"?>
<ds:datastoreItem xmlns:ds="http://schemas.openxmlformats.org/officeDocument/2006/customXml" ds:itemID="{4EB2DDF8-A9E2-4AEB-9490-E72544CC0AE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f17cad0-90f4-4762-8a22-e15c697cdcc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AAE436-1334-49D8-9FEE-7D6BD09930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B Edwards</cp:lastModifiedBy>
  <cp:revision>17</cp:revision>
  <cp:lastPrinted>2022-09-26T11:28:00Z</cp:lastPrinted>
  <dcterms:created xsi:type="dcterms:W3CDTF">2022-09-22T10:34:00Z</dcterms:created>
  <dcterms:modified xsi:type="dcterms:W3CDTF">2022-10-21T14:00:18Z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0x010100949C791C03848040BF249EA43DC96A5F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